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4"/>
          <w:szCs w:val="24"/>
        </w:rPr>
      </w:pPr>
      <w:r>
        <w:rPr>
          <w:b w:val="1"/>
          <w:bCs w:val="1"/>
          <w:sz w:val="24"/>
          <w:szCs w:val="24"/>
          <w:rtl w:val="0"/>
        </w:rPr>
        <w:t xml:space="preserve">FORMULARUL ZONELOR PRIORITARE PENTRU BIODIVERSITATE </w:t>
      </w:r>
      <w:r>
        <w:rPr>
          <w:rtl w:val="0"/>
        </w:rPr>
      </w:r>
    </w:p>
    <w:p w:rsidR="00000000" w:rsidDel="00000000" w:rsidP="00000000" w:rsidRDefault="00000000" w:rsidRPr="00000000" w14:paraId="00000002">
      <w:pPr>
        <w:rPr>
          <w:sz w:val="22"/>
          <w:szCs w:val="22"/>
        </w:rPr>
      </w:pPr>
      <w:r>
        <w:rPr>
          <w:rtl w:val="0"/>
        </w:rPr>
      </w:r>
    </w:p>
    <w:p w:rsidR="00000000" w:rsidDel="00000000" w:rsidP="00000000" w:rsidRDefault="00000000" w:rsidRPr="00000000" w14:paraId="00000003">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sz w:val="22"/>
          <w:szCs w:val="22"/>
        </w:rPr>
      </w:pPr>
      <w:r>
        <w:rPr>
          <w:rtl w:val="0"/>
        </w:rPr>
      </w:r>
    </w:p>
    <w:p w:rsidR="00000000" w:rsidDel="00000000" w:rsidP="00000000" w:rsidRDefault="00000000" w:rsidRPr="00000000" w14:paraId="00000005">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ROSAC0022ZPB</w:t>
      </w:r>
    </w:p>
    <w:p w:rsidR="00000000" w:rsidDel="00000000" w:rsidP="00000000" w:rsidRDefault="00000000" w:rsidRPr="00000000" w14:paraId="00000007">
      <w:pPr>
        <w:rPr>
          <w:sz w:val="22"/>
          <w:szCs w:val="22"/>
        </w:rPr>
      </w:pPr>
      <w:r>
        <w:rPr>
          <w:i w:val="1"/>
          <w:iCs w:val="1"/>
          <w:color w:val="808080"/>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8">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Canaralele Dunării</w:t>
      </w:r>
    </w:p>
    <w:p w:rsidR="00000000" w:rsidDel="00000000" w:rsidP="00000000" w:rsidRDefault="00000000" w:rsidRPr="00000000" w14:paraId="0000000A">
      <w:pPr>
        <w:rPr>
          <w:b w:val="1"/>
          <w:bCs w:val="1"/>
          <w:sz w:val="22"/>
          <w:szCs w:val="22"/>
        </w:rPr>
      </w:pPr>
      <w:r>
        <w:rPr>
          <w:rtl w:val="0"/>
        </w:rPr>
      </w:r>
    </w:p>
    <w:p w:rsidR="00000000" w:rsidDel="00000000" w:rsidP="00000000" w:rsidRDefault="00000000" w:rsidRPr="00000000" w14:paraId="0000000B">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C">
      <w:pPr>
        <w:rPr>
          <w:sz w:val="22"/>
          <w:szCs w:val="22"/>
        </w:rPr>
      </w:pPr>
      <w:r>
        <w:rPr>
          <w:rFonts w:ascii="Arimo" w:cs="Arimo" w:eastAsia="Arimo" w:hAnsi="Arimo"/>
          <w:sz w:val="22"/>
          <w:szCs w:val="22"/>
          <w:rtl w:val="0"/>
        </w:rPr>
        <w:t xml:space="preserve">☑</w:t>
      </w:r>
      <w:r>
        <w:rPr>
          <w:sz w:val="22"/>
          <w:szCs w:val="22"/>
          <w:rtl w:val="0"/>
        </w:rPr>
        <w:t xml:space="preserve"> Arie naturală protejată</w:t>
      </w:r>
    </w:p>
    <w:p w:rsidR="00000000" w:rsidDel="00000000" w:rsidP="00000000" w:rsidRDefault="00000000" w:rsidRPr="00000000" w14:paraId="0000000D">
      <w:pPr>
        <w:rPr>
          <w:sz w:val="22"/>
          <w:szCs w:val="22"/>
        </w:rPr>
      </w:pPr>
      <w:r>
        <w:rPr>
          <w:rFonts w:ascii="Arimo" w:cs="Arimo" w:eastAsia="Arimo" w:hAnsi="Arimo"/>
          <w:sz w:val="22"/>
          <w:szCs w:val="22"/>
          <w:rtl w:val="0"/>
        </w:rPr>
        <w:t xml:space="preserve">☐</w:t>
      </w:r>
      <w:r>
        <w:rPr>
          <w:sz w:val="22"/>
          <w:szCs w:val="22"/>
          <w:rtl w:val="0"/>
        </w:rPr>
        <w:t xml:space="preserve"> OECM (Other effective area-based conservation measures)</w:t>
      </w:r>
    </w:p>
    <w:p w:rsidR="00000000" w:rsidDel="00000000" w:rsidP="00000000" w:rsidRDefault="00000000" w:rsidRPr="00000000" w14:paraId="0000000E">
      <w:pPr>
        <w:rPr>
          <w:sz w:val="22"/>
          <w:szCs w:val="22"/>
        </w:rPr>
      </w:pPr>
      <w:r>
        <w:rPr>
          <w:rFonts w:ascii="Arimo" w:cs="Arimo" w:eastAsia="Arimo" w:hAnsi="Arimo"/>
          <w:sz w:val="22"/>
          <w:szCs w:val="22"/>
          <w:rtl w:val="0"/>
        </w:rPr>
        <w:t xml:space="preserve">☐</w:t>
      </w: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Pr>
                <w:rtl w:val="0"/>
              </w:rPr>
            </w:r>
          </w:p>
          <w:p w:rsidR="00000000" w:rsidDel="00000000" w:rsidP="00000000" w:rsidRDefault="00000000" w:rsidRPr="00000000" w14:paraId="00000010">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11">
            <w:pPr>
              <w:spacing w:after="0" w:lineRule="auto"/>
              <w:rPr>
                <w:b w:val="1"/>
                <w:bCs w:val="1"/>
                <w:sz w:val="22"/>
                <w:szCs w:val="22"/>
              </w:rPr>
            </w:pPr>
            <w:r>
              <w:rPr>
                <w:rtl w:val="0"/>
              </w:rPr>
            </w:r>
          </w:p>
          <w:p w:rsidR="00000000" w:rsidDel="00000000" w:rsidP="00000000" w:rsidRDefault="00000000" w:rsidRPr="00000000" w14:paraId="00000012">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Pr>
                      <w:sz w:val="22"/>
                      <w:szCs w:val="22"/>
                      <w:rtl w:val="0"/>
                    </w:rPr>
                    <w:t xml:space="preserve">2</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2</w:t>
                  </w:r>
                </w:p>
              </w:tc>
              <w:tc>
                <w:tcPr/>
                <w:p w:rsidR="00000000" w:rsidDel="00000000" w:rsidP="00000000" w:rsidRDefault="00000000" w:rsidRPr="00000000" w14:paraId="00000017">
                  <w:pPr>
                    <w:jc w:val="center"/>
                    <w:rPr>
                      <w:sz w:val="22"/>
                      <w:szCs w:val="22"/>
                    </w:rPr>
                  </w:pPr>
                  <w:r>
                    <w:rPr>
                      <w:sz w:val="22"/>
                      <w:szCs w:val="22"/>
                      <w:rtl w:val="0"/>
                    </w:rPr>
                    <w:t xml:space="preserve">6</w:t>
                  </w:r>
                </w:p>
              </w:tc>
              <w:tc>
                <w:tcPr/>
                <w:p w:rsidR="00000000" w:rsidDel="00000000" w:rsidP="00000000" w:rsidRDefault="00000000" w:rsidRPr="00000000" w14:paraId="00000018">
                  <w:pPr>
                    <w:jc w:val="center"/>
                    <w:rPr>
                      <w:sz w:val="22"/>
                      <w:szCs w:val="22"/>
                    </w:rPr>
                  </w:pPr>
                  <w:r>
                    <w:rPr>
                      <w:sz w:val="22"/>
                      <w:szCs w:val="22"/>
                      <w:rtl w:val="0"/>
                    </w:rPr>
                    <w:t xml:space="preserve">0</w:t>
                  </w:r>
                </w:p>
              </w:tc>
              <w:tc>
                <w:tcPr/>
                <w:p w:rsidR="00000000" w:rsidDel="00000000" w:rsidP="00000000" w:rsidRDefault="00000000" w:rsidRPr="00000000" w14:paraId="00000019">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A">
                  <w:pPr>
                    <w:jc w:val="center"/>
                    <w:rPr>
                      <w:sz w:val="22"/>
                      <w:szCs w:val="22"/>
                    </w:rPr>
                  </w:pPr>
                  <w:r>
                    <w:rPr>
                      <w:sz w:val="22"/>
                      <w:szCs w:val="22"/>
                      <w:rtl w:val="0"/>
                    </w:rPr>
                    <w:t xml:space="preserve">Y</w:t>
                  </w:r>
                </w:p>
              </w:tc>
              <w:tc>
                <w:tcPr/>
                <w:p w:rsidR="00000000" w:rsidDel="00000000" w:rsidP="00000000" w:rsidRDefault="00000000" w:rsidRPr="00000000" w14:paraId="0000001B">
                  <w:pPr>
                    <w:jc w:val="center"/>
                    <w:rPr>
                      <w:sz w:val="22"/>
                      <w:szCs w:val="22"/>
                    </w:rPr>
                  </w:pPr>
                  <w:r>
                    <w:rPr>
                      <w:sz w:val="22"/>
                      <w:szCs w:val="22"/>
                      <w:rtl w:val="0"/>
                    </w:rPr>
                    <w:t xml:space="preserve">Y</w:t>
                  </w:r>
                </w:p>
              </w:tc>
              <w:tc>
                <w:tcPr/>
                <w:p w:rsidR="00000000" w:rsidDel="00000000" w:rsidP="00000000" w:rsidRDefault="00000000" w:rsidRPr="00000000" w14:paraId="0000001C">
                  <w:pPr>
                    <w:jc w:val="center"/>
                    <w:rPr>
                      <w:sz w:val="22"/>
                      <w:szCs w:val="22"/>
                    </w:rPr>
                  </w:pPr>
                  <w:r>
                    <w:rPr>
                      <w:sz w:val="22"/>
                      <w:szCs w:val="22"/>
                      <w:rtl w:val="0"/>
                    </w:rPr>
                    <w:t xml:space="preserve">Y</w:t>
                  </w:r>
                </w:p>
              </w:tc>
              <w:tc>
                <w:tcPr/>
                <w:p w:rsidR="00000000" w:rsidDel="00000000" w:rsidP="00000000" w:rsidRDefault="00000000" w:rsidRPr="00000000" w14:paraId="0000001D">
                  <w:pPr>
                    <w:jc w:val="center"/>
                    <w:rPr>
                      <w:sz w:val="22"/>
                      <w:szCs w:val="22"/>
                    </w:rPr>
                  </w:pPr>
                  <w:r>
                    <w:rPr>
                      <w:sz w:val="22"/>
                      <w:szCs w:val="22"/>
                      <w:rtl w:val="0"/>
                    </w:rPr>
                    <w:t xml:space="preserve">Y</w:t>
                  </w:r>
                </w:p>
              </w:tc>
              <w:tc>
                <w:tcPr/>
                <w:p w:rsidR="00000000" w:rsidDel="00000000" w:rsidP="00000000" w:rsidRDefault="00000000" w:rsidRPr="00000000" w14:paraId="0000001E">
                  <w:pPr>
                    <w:jc w:val="center"/>
                    <w:rPr>
                      <w:sz w:val="22"/>
                      <w:szCs w:val="22"/>
                    </w:rPr>
                  </w:pPr>
                  <w:r>
                    <w:rPr>
                      <w:sz w:val="22"/>
                      <w:szCs w:val="22"/>
                      <w:rtl w:val="0"/>
                    </w:rPr>
                    <w:t xml:space="preserve">M</w:t>
                  </w:r>
                </w:p>
              </w:tc>
              <w:tc>
                <w:tcPr/>
                <w:p w:rsidR="00000000" w:rsidDel="00000000" w:rsidP="00000000" w:rsidRDefault="00000000" w:rsidRPr="00000000" w14:paraId="0000001F">
                  <w:pPr>
                    <w:jc w:val="center"/>
                    <w:rPr>
                      <w:sz w:val="22"/>
                      <w:szCs w:val="22"/>
                    </w:rPr>
                  </w:pPr>
                  <w:r>
                    <w:rPr>
                      <w:sz w:val="22"/>
                      <w:szCs w:val="22"/>
                      <w:rtl w:val="0"/>
                    </w:rPr>
                    <w:t xml:space="preserve">M</w:t>
                  </w:r>
                </w:p>
              </w:tc>
            </w:tr>
          </w:tbl>
          <w:p w:rsidR="00000000" w:rsidDel="00000000" w:rsidP="00000000" w:rsidRDefault="00000000" w:rsidRPr="00000000" w14:paraId="00000020">
            <w:pPr>
              <w:rPr>
                <w:sz w:val="22"/>
                <w:szCs w:val="22"/>
              </w:rPr>
            </w:pPr>
            <w:r>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c>
                <w:tcPr/>
                <w:p w:rsidR="00000000" w:rsidDel="00000000" w:rsidP="00000000" w:rsidRDefault="00000000" w:rsidRPr="00000000" w14:paraId="00000024">
                  <w:pPr>
                    <w:jc w:val="center"/>
                    <w:rPr>
                      <w:sz w:val="22"/>
                      <w:szCs w:val="22"/>
                    </w:rPr>
                  </w:pPr>
                  <w:r>
                    <w:rPr>
                      <w:rtl w:val="0"/>
                    </w:rPr>
                  </w:r>
                </w:p>
              </w:tc>
              <w:tc>
                <w:tcPr/>
                <w:p w:rsidR="00000000" w:rsidDel="00000000" w:rsidP="00000000" w:rsidRDefault="00000000" w:rsidRPr="00000000" w14:paraId="00000025">
                  <w:pPr>
                    <w:jc w:val="center"/>
                    <w:rPr>
                      <w:sz w:val="22"/>
                      <w:szCs w:val="22"/>
                    </w:rPr>
                  </w:pPr>
                  <w:r>
                    <w:rPr>
                      <w:rtl w:val="0"/>
                    </w:rPr>
                  </w:r>
                </w:p>
              </w:tc>
              <w:tc>
                <w:tcPr/>
                <w:p w:rsidR="00000000" w:rsidDel="00000000" w:rsidP="00000000" w:rsidRDefault="00000000" w:rsidRPr="00000000" w14:paraId="00000026">
                  <w:pPr>
                    <w:jc w:val="center"/>
                    <w:rPr>
                      <w:sz w:val="22"/>
                      <w:szCs w:val="22"/>
                    </w:rPr>
                  </w:pPr>
                  <w:r>
                    <w:rPr>
                      <w:rtl w:val="0"/>
                    </w:rPr>
                  </w:r>
                </w:p>
              </w:tc>
              <w:tc>
                <w:tcPr/>
                <w:p w:rsidR="00000000" w:rsidDel="00000000" w:rsidP="00000000" w:rsidRDefault="00000000" w:rsidRPr="00000000" w14:paraId="00000027">
                  <w:pPr>
                    <w:jc w:val="center"/>
                    <w:rPr>
                      <w:sz w:val="22"/>
                      <w:szCs w:val="22"/>
                    </w:rPr>
                  </w:pPr>
                  <w:r>
                    <w:rPr>
                      <w:rtl w:val="0"/>
                    </w:rPr>
                  </w:r>
                </w:p>
              </w:tc>
            </w:tr>
            <w:tr>
              <w:trPr>
                <w:cantSplit w:val="0"/>
                <w:tblHeader w:val="0"/>
              </w:trPr>
              <w:tc>
                <w:tcPr/>
                <w:p w:rsidR="00000000" w:rsidDel="00000000" w:rsidP="00000000" w:rsidRDefault="00000000" w:rsidRPr="00000000" w14:paraId="00000028">
                  <w:pPr>
                    <w:jc w:val="center"/>
                    <w:rPr>
                      <w:sz w:val="22"/>
                      <w:szCs w:val="22"/>
                    </w:rPr>
                  </w:pPr>
                  <w:r>
                    <w:rPr>
                      <w:sz w:val="22"/>
                      <w:szCs w:val="22"/>
                      <w:rtl w:val="0"/>
                    </w:rPr>
                    <w:t xml:space="preserve">Y</w:t>
                  </w:r>
                </w:p>
              </w:tc>
              <w:tc>
                <w:tcPr/>
                <w:p w:rsidR="00000000" w:rsidDel="00000000" w:rsidP="00000000" w:rsidRDefault="00000000" w:rsidRPr="00000000" w14:paraId="00000029">
                  <w:pPr>
                    <w:jc w:val="center"/>
                    <w:rPr>
                      <w:sz w:val="22"/>
                      <w:szCs w:val="22"/>
                    </w:rPr>
                  </w:pPr>
                  <w:r>
                    <w:rPr>
                      <w:sz w:val="22"/>
                      <w:szCs w:val="22"/>
                      <w:rtl w:val="0"/>
                    </w:rPr>
                    <w:t xml:space="preserve">Y</w:t>
                  </w:r>
                </w:p>
              </w:tc>
              <w:tc>
                <w:tcPr/>
                <w:p w:rsidR="00000000" w:rsidDel="00000000" w:rsidP="00000000" w:rsidRDefault="00000000" w:rsidRPr="00000000" w14:paraId="0000002A">
                  <w:pPr>
                    <w:jc w:val="center"/>
                    <w:rPr>
                      <w:sz w:val="22"/>
                      <w:szCs w:val="22"/>
                    </w:rPr>
                  </w:pPr>
                  <w:r>
                    <w:rPr>
                      <w:sz w:val="22"/>
                      <w:szCs w:val="22"/>
                      <w:rtl w:val="0"/>
                    </w:rPr>
                    <w:t xml:space="preserve">Y</w:t>
                  </w:r>
                </w:p>
              </w:tc>
              <w:tc>
                <w:tcPr/>
                <w:p w:rsidR="00000000" w:rsidDel="00000000" w:rsidP="00000000" w:rsidRDefault="00000000" w:rsidRPr="00000000" w14:paraId="0000002B">
                  <w:pPr>
                    <w:jc w:val="center"/>
                    <w:rPr>
                      <w:sz w:val="22"/>
                      <w:szCs w:val="22"/>
                    </w:rPr>
                  </w:pPr>
                  <w:r>
                    <w:rPr>
                      <w:sz w:val="22"/>
                      <w:szCs w:val="22"/>
                      <w:rtl w:val="0"/>
                    </w:rPr>
                    <w:t xml:space="preserve">Y</w:t>
                  </w:r>
                </w:p>
              </w:tc>
              <w:tc>
                <w:tcPr/>
                <w:p w:rsidR="00000000" w:rsidDel="00000000" w:rsidP="00000000" w:rsidRDefault="00000000" w:rsidRPr="00000000" w14:paraId="0000002C">
                  <w:pPr>
                    <w:jc w:val="center"/>
                    <w:rPr>
                      <w:sz w:val="22"/>
                      <w:szCs w:val="22"/>
                    </w:rPr>
                  </w:pPr>
                  <w:r>
                    <w:rPr>
                      <w:sz w:val="22"/>
                      <w:szCs w:val="22"/>
                      <w:rtl w:val="0"/>
                    </w:rPr>
                    <w:t xml:space="preserve">M</w:t>
                  </w:r>
                </w:p>
              </w:tc>
              <w:tc>
                <w:tcPr/>
                <w:p w:rsidR="00000000" w:rsidDel="00000000" w:rsidP="00000000" w:rsidRDefault="00000000" w:rsidRPr="00000000" w14:paraId="0000002D">
                  <w:pPr>
                    <w:jc w:val="center"/>
                    <w:rPr>
                      <w:sz w:val="22"/>
                      <w:szCs w:val="22"/>
                    </w:rPr>
                  </w:pPr>
                  <w:r>
                    <w:rPr>
                      <w:sz w:val="22"/>
                      <w:szCs w:val="22"/>
                      <w:rtl w:val="0"/>
                    </w:rPr>
                    <w:t xml:space="preserve">M</w:t>
                  </w:r>
                </w:p>
              </w:tc>
            </w:tr>
          </w:tbl>
          <w:p w:rsidR="00000000" w:rsidDel="00000000" w:rsidP="00000000" w:rsidRDefault="00000000" w:rsidRPr="00000000" w14:paraId="0000002E">
            <w:pPr>
              <w:rPr>
                <w:sz w:val="22"/>
                <w:szCs w:val="22"/>
              </w:rPr>
            </w:pPr>
            <w:r>
              <w:rPr>
                <w:rtl w:val="0"/>
              </w:rPr>
            </w:r>
          </w:p>
        </w:tc>
      </w:tr>
    </w:tbl>
    <w:p w:rsidR="00000000" w:rsidDel="00000000" w:rsidP="00000000" w:rsidRDefault="00000000" w:rsidRPr="00000000" w14:paraId="0000002F">
      <w:pPr>
        <w:rPr>
          <w:sz w:val="22"/>
          <w:szCs w:val="22"/>
        </w:rPr>
      </w:pPr>
      <w:r>
        <w:rPr>
          <w:rtl w:val="0"/>
        </w:rPr>
      </w:r>
    </w:p>
    <w:p w:rsidR="00000000" w:rsidDel="00000000" w:rsidP="00000000" w:rsidRDefault="00000000" w:rsidRPr="00000000" w14:paraId="00000030">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rPr>
          <w:b w:val="1"/>
          <w:bCs w:val="1"/>
          <w:sz w:val="22"/>
          <w:szCs w:val="22"/>
        </w:rPr>
      </w:pPr>
      <w:r>
        <w:rPr>
          <w:rtl w:val="0"/>
        </w:rPr>
      </w:r>
    </w:p>
    <w:p w:rsidR="00000000" w:rsidDel="00000000" w:rsidP="00000000" w:rsidRDefault="00000000" w:rsidRPr="00000000" w14:paraId="00000033">
      <w:pPr>
        <w:rPr>
          <w:sz w:val="22"/>
          <w:szCs w:val="22"/>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sz w:val="22"/>
                <w:szCs w:val="22"/>
              </w:rPr>
            </w:pPr>
            <w:r>
              <w:rPr>
                <w:sz w:val="22"/>
                <w:szCs w:val="22"/>
                <w:rtl w:val="0"/>
              </w:rPr>
              <w:t xml:space="preserve">Data desemnării ca ZPB:</w:t>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c>
                <w:tcPr/>
                <w:p w:rsidR="00000000" w:rsidDel="00000000" w:rsidP="00000000" w:rsidRDefault="00000000" w:rsidRPr="00000000" w14:paraId="00000038">
                  <w:pPr>
                    <w:jc w:val="center"/>
                    <w:rPr>
                      <w:sz w:val="22"/>
                      <w:szCs w:val="22"/>
                    </w:rPr>
                  </w:pPr>
                  <w:r>
                    <w:rPr>
                      <w:sz w:val="22"/>
                      <w:szCs w:val="22"/>
                      <w:rtl w:val="0"/>
                    </w:rPr>
                    <w:t xml:space="preserve"> </w:t>
                  </w:r>
                </w:p>
              </w:tc>
              <w:tc>
                <w:tcPr/>
                <w:p w:rsidR="00000000" w:rsidDel="00000000" w:rsidP="00000000" w:rsidRDefault="00000000" w:rsidRPr="00000000" w14:paraId="00000039">
                  <w:pPr>
                    <w:jc w:val="center"/>
                    <w:rPr>
                      <w:sz w:val="22"/>
                      <w:szCs w:val="22"/>
                    </w:rPr>
                  </w:pPr>
                  <w:r>
                    <w:rPr>
                      <w:sz w:val="22"/>
                      <w:szCs w:val="22"/>
                      <w:rtl w:val="0"/>
                    </w:rPr>
                    <w:t xml:space="preserve"> </w:t>
                  </w:r>
                </w:p>
              </w:tc>
              <w:tc>
                <w:tcPr/>
                <w:p w:rsidR="00000000" w:rsidDel="00000000" w:rsidP="00000000" w:rsidRDefault="00000000" w:rsidRPr="00000000" w14:paraId="0000003A">
                  <w:pPr>
                    <w:jc w:val="center"/>
                    <w:rPr>
                      <w:sz w:val="22"/>
                      <w:szCs w:val="22"/>
                    </w:rPr>
                  </w:pPr>
                  <w:r>
                    <w:rPr>
                      <w:sz w:val="22"/>
                      <w:szCs w:val="22"/>
                      <w:rtl w:val="0"/>
                    </w:rPr>
                    <w:t xml:space="preserve"> </w:t>
                  </w:r>
                </w:p>
              </w:tc>
              <w:tc>
                <w:tcPr/>
                <w:p w:rsidR="00000000" w:rsidDel="00000000" w:rsidP="00000000" w:rsidRDefault="00000000" w:rsidRPr="00000000" w14:paraId="0000003B">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Pr>
                      <w:sz w:val="22"/>
                      <w:szCs w:val="22"/>
                      <w:rtl w:val="0"/>
                    </w:rPr>
                    <w:t xml:space="preserve">Y</w:t>
                  </w:r>
                </w:p>
              </w:tc>
              <w:tc>
                <w:tcPr/>
                <w:p w:rsidR="00000000" w:rsidDel="00000000" w:rsidP="00000000" w:rsidRDefault="00000000" w:rsidRPr="00000000" w14:paraId="0000003D">
                  <w:pPr>
                    <w:jc w:val="center"/>
                    <w:rPr>
                      <w:sz w:val="22"/>
                      <w:szCs w:val="22"/>
                    </w:rPr>
                  </w:pPr>
                  <w:r>
                    <w:rPr>
                      <w:sz w:val="22"/>
                      <w:szCs w:val="22"/>
                      <w:rtl w:val="0"/>
                    </w:rPr>
                    <w:t xml:space="preserve">Y</w:t>
                  </w:r>
                </w:p>
              </w:tc>
              <w:tc>
                <w:tcPr/>
                <w:p w:rsidR="00000000" w:rsidDel="00000000" w:rsidP="00000000" w:rsidRDefault="00000000" w:rsidRPr="00000000" w14:paraId="0000003E">
                  <w:pPr>
                    <w:jc w:val="center"/>
                    <w:rPr>
                      <w:sz w:val="22"/>
                      <w:szCs w:val="22"/>
                    </w:rPr>
                  </w:pPr>
                  <w:r>
                    <w:rPr>
                      <w:sz w:val="22"/>
                      <w:szCs w:val="22"/>
                      <w:rtl w:val="0"/>
                    </w:rPr>
                    <w:t xml:space="preserve">Y</w:t>
                  </w:r>
                </w:p>
              </w:tc>
              <w:tc>
                <w:tcPr/>
                <w:p w:rsidR="00000000" w:rsidDel="00000000" w:rsidP="00000000" w:rsidRDefault="00000000" w:rsidRPr="00000000" w14:paraId="0000003F">
                  <w:pPr>
                    <w:jc w:val="center"/>
                    <w:rPr>
                      <w:sz w:val="22"/>
                      <w:szCs w:val="22"/>
                    </w:rPr>
                  </w:pPr>
                  <w:r>
                    <w:rPr>
                      <w:sz w:val="22"/>
                      <w:szCs w:val="22"/>
                      <w:rtl w:val="0"/>
                    </w:rPr>
                    <w:t xml:space="preserve">Y</w:t>
                  </w:r>
                </w:p>
              </w:tc>
              <w:tc>
                <w:tcPr/>
                <w:p w:rsidR="00000000" w:rsidDel="00000000" w:rsidP="00000000" w:rsidRDefault="00000000" w:rsidRPr="00000000" w14:paraId="00000040">
                  <w:pPr>
                    <w:jc w:val="center"/>
                    <w:rPr>
                      <w:sz w:val="22"/>
                      <w:szCs w:val="22"/>
                    </w:rPr>
                  </w:pPr>
                  <w:r>
                    <w:rPr>
                      <w:sz w:val="22"/>
                      <w:szCs w:val="22"/>
                      <w:rtl w:val="0"/>
                    </w:rPr>
                    <w:t xml:space="preserve">M</w:t>
                  </w:r>
                </w:p>
              </w:tc>
              <w:tc>
                <w:tcPr/>
                <w:p w:rsidR="00000000" w:rsidDel="00000000" w:rsidP="00000000" w:rsidRDefault="00000000" w:rsidRPr="00000000" w14:paraId="00000041">
                  <w:pPr>
                    <w:jc w:val="center"/>
                    <w:rPr>
                      <w:sz w:val="22"/>
                      <w:szCs w:val="22"/>
                    </w:rPr>
                  </w:pPr>
                  <w:r>
                    <w:rPr>
                      <w:sz w:val="22"/>
                      <w:szCs w:val="22"/>
                      <w:rtl w:val="0"/>
                    </w:rPr>
                    <w:t xml:space="preserve">M</w:t>
                  </w:r>
                </w:p>
              </w:tc>
            </w:tr>
          </w:tbl>
          <w:p w:rsidR="00000000" w:rsidDel="00000000" w:rsidP="00000000" w:rsidRDefault="00000000" w:rsidRPr="00000000" w14:paraId="00000042">
            <w:pPr>
              <w:rPr>
                <w:sz w:val="22"/>
                <w:szCs w:val="22"/>
              </w:rPr>
            </w:pPr>
            <w:r>
              <w:rPr>
                <w:rtl w:val="0"/>
              </w:rPr>
            </w:r>
          </w:p>
        </w:tc>
      </w:tr>
    </w:tbl>
    <w:p w:rsidR="00000000" w:rsidDel="00000000" w:rsidP="00000000" w:rsidRDefault="00000000" w:rsidRPr="00000000" w14:paraId="00000043">
      <w:pPr>
        <w:rPr>
          <w:sz w:val="22"/>
          <w:szCs w:val="22"/>
        </w:rPr>
      </w:pPr>
      <w:r>
        <w:rPr>
          <w:rtl w:val="0"/>
        </w:rPr>
      </w:r>
    </w:p>
    <w:p w:rsidR="00000000" w:rsidDel="00000000" w:rsidP="00000000" w:rsidRDefault="00000000" w:rsidRPr="00000000" w14:paraId="00000044">
      <w:pPr>
        <w:rPr>
          <w:sz w:val="22"/>
          <w:szCs w:val="22"/>
        </w:rPr>
      </w:pPr>
      <w:r>
        <w:rPr>
          <w:sz w:val="22"/>
          <w:szCs w:val="22"/>
          <w:rtl w:val="0"/>
        </w:rPr>
        <w:t xml:space="preserve">Referința legală națională a desemnării ZPB:</w:t>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r>
    </w:p>
    <w:p w:rsidR="00000000" w:rsidDel="00000000" w:rsidP="00000000" w:rsidRDefault="00000000" w:rsidRPr="00000000" w14:paraId="00000046">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7">
      <w:pPr>
        <w:rPr>
          <w:sz w:val="22"/>
          <w:szCs w:val="22"/>
        </w:rPr>
      </w:pPr>
      <w:r>
        <w:rPr>
          <w:rtl w:val="0"/>
        </w:rPr>
      </w:r>
    </w:p>
    <w:p w:rsidR="00000000" w:rsidDel="00000000" w:rsidP="00000000" w:rsidRDefault="00000000" w:rsidRPr="00000000" w14:paraId="00000048">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623,27</w:t>
      </w:r>
    </w:p>
    <w:p w:rsidR="00000000" w:rsidDel="00000000" w:rsidP="00000000" w:rsidRDefault="00000000" w:rsidRPr="00000000" w14:paraId="0000004A">
      <w:pPr>
        <w:rPr>
          <w:sz w:val="22"/>
          <w:szCs w:val="22"/>
        </w:rPr>
      </w:pPr>
      <w:r>
        <w:rPr>
          <w:rtl w:val="0"/>
        </w:rPr>
      </w:r>
    </w:p>
    <w:p w:rsidR="00000000" w:rsidDel="00000000" w:rsidP="00000000" w:rsidRDefault="00000000" w:rsidRPr="00000000" w14:paraId="0000004B">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2,39%</w:t>
      </w:r>
    </w:p>
    <w:p w:rsidR="00000000" w:rsidDel="00000000" w:rsidP="00000000" w:rsidRDefault="00000000" w:rsidRPr="00000000" w14:paraId="0000004D">
      <w:pPr>
        <w:rPr>
          <w:sz w:val="22"/>
          <w:szCs w:val="22"/>
        </w:rPr>
      </w:pPr>
      <w:r>
        <w:rPr>
          <w:rtl w:val="0"/>
        </w:rPr>
      </w:r>
    </w:p>
    <w:p w:rsidR="00000000" w:rsidDel="00000000" w:rsidP="00000000" w:rsidRDefault="00000000" w:rsidRPr="00000000" w14:paraId="0000004E">
      <w:pPr>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5"/>
        <w:gridCol w:w="442"/>
        <w:gridCol w:w="5383"/>
        <w:tblGridChange w:id="0">
          <w:tblGrid>
            <w:gridCol w:w="3155"/>
            <w:gridCol w:w="442"/>
            <w:gridCol w:w="5383"/>
          </w:tblGrid>
        </w:tblGridChange>
      </w:tblGrid>
      <w:tr>
        <w:trPr>
          <w:cantSplit w:val="0"/>
          <w:tblHeader w:val="0"/>
        </w:trPr>
        <w:tc>
          <w:tcPr/>
          <w:p w:rsidR="00000000" w:rsidDel="00000000" w:rsidP="00000000" w:rsidRDefault="00000000" w:rsidRPr="00000000" w14:paraId="0000004F">
            <w:pPr>
              <w:rPr>
                <w:sz w:val="22"/>
                <w:szCs w:val="22"/>
              </w:rPr>
            </w:pPr>
            <w:r>
              <w:rPr>
                <w:sz w:val="22"/>
                <w:szCs w:val="22"/>
                <w:rtl w:val="0"/>
              </w:rPr>
              <w:t xml:space="preserve">NUTS</w:t>
            </w:r>
          </w:p>
        </w:tc>
        <w:tc>
          <w:tcPr/>
          <w:p w:rsidR="00000000" w:rsidDel="00000000" w:rsidP="00000000" w:rsidRDefault="00000000" w:rsidRPr="00000000" w14:paraId="00000050">
            <w:pPr>
              <w:rPr>
                <w:sz w:val="22"/>
                <w:szCs w:val="22"/>
              </w:rPr>
            </w:pPr>
            <w:r>
              <w:rPr>
                <w:sz w:val="22"/>
                <w:szCs w:val="22"/>
                <w:rtl w:val="0"/>
              </w:rPr>
              <w:t xml:space="preserve"> </w:t>
            </w:r>
          </w:p>
        </w:tc>
        <w:tc>
          <w:tcPr/>
          <w:p w:rsidR="00000000" w:rsidDel="00000000" w:rsidP="00000000" w:rsidRDefault="00000000" w:rsidRPr="00000000" w14:paraId="00000051">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Pr>
                <w:sz w:val="22"/>
                <w:szCs w:val="22"/>
                <w:rtl w:val="0"/>
              </w:rPr>
              <w:t xml:space="preserve">RO22, RO31</w:t>
            </w:r>
          </w:p>
        </w:tc>
        <w:tc>
          <w:tcPr/>
          <w:p w:rsidR="00000000" w:rsidDel="00000000" w:rsidP="00000000" w:rsidRDefault="00000000" w:rsidRPr="00000000" w14:paraId="00000053">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sz w:val="22"/>
                <w:szCs w:val="22"/>
              </w:rPr>
            </w:pPr>
            <w:r>
              <w:rPr>
                <w:sz w:val="22"/>
                <w:szCs w:val="22"/>
                <w:rtl w:val="0"/>
              </w:rPr>
              <w:t xml:space="preserve">Sud-Est, Sud-Muntenia</w:t>
            </w:r>
          </w:p>
        </w:tc>
      </w:tr>
    </w:tbl>
    <w:p w:rsidR="00000000" w:rsidDel="00000000" w:rsidP="00000000" w:rsidRDefault="00000000" w:rsidRPr="00000000" w14:paraId="00000055">
      <w:pPr>
        <w:rPr>
          <w:sz w:val="22"/>
          <w:szCs w:val="22"/>
        </w:rPr>
      </w:pPr>
      <w:r>
        <w:rPr>
          <w:rtl w:val="0"/>
        </w:rPr>
      </w:r>
    </w:p>
    <w:p w:rsidR="00000000" w:rsidDel="00000000" w:rsidP="00000000" w:rsidRDefault="00000000" w:rsidRPr="00000000" w14:paraId="00000056">
      <w:pPr>
        <w:rPr>
          <w:sz w:val="22"/>
          <w:szCs w:val="22"/>
        </w:rPr>
      </w:pPr>
      <w:r>
        <w:rPr>
          <w:sz w:val="22"/>
          <w:szCs w:val="22"/>
          <w:rtl w:val="0"/>
        </w:rPr>
        <w:t xml:space="preserve">Numele Județului/Județelor</w:t>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Călărași, Constanța, Ialomița</w:t>
      </w:r>
    </w:p>
    <w:p w:rsidR="00000000" w:rsidDel="00000000" w:rsidP="00000000" w:rsidRDefault="00000000" w:rsidRPr="00000000" w14:paraId="00000058">
      <w:pPr>
        <w:rPr>
          <w:sz w:val="22"/>
          <w:szCs w:val="22"/>
        </w:rPr>
      </w:pPr>
      <w:r>
        <w:rPr>
          <w:rtl w:val="0"/>
        </w:rPr>
      </w:r>
    </w:p>
    <w:p w:rsidR="00000000" w:rsidDel="00000000" w:rsidP="00000000" w:rsidRDefault="00000000" w:rsidRPr="00000000" w14:paraId="00000059">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A">
            <w:pPr>
              <w:rPr>
                <w:sz w:val="22"/>
                <w:szCs w:val="22"/>
              </w:rPr>
            </w:pPr>
            <w:r>
              <w:rPr>
                <w:rFonts w:ascii="Arimo" w:cs="Arimo" w:eastAsia="Arimo" w:hAnsi="Arimo"/>
                <w:sz w:val="22"/>
                <w:szCs w:val="22"/>
                <w:rtl w:val="0"/>
              </w:rPr>
              <w:t xml:space="preserve">☐</w:t>
            </w:r>
            <w:r>
              <w:rPr>
                <w:sz w:val="22"/>
                <w:szCs w:val="22"/>
                <w:rtl w:val="0"/>
              </w:rPr>
              <w:t xml:space="preserve"> Alpină %</w:t>
            </w:r>
          </w:p>
        </w:tc>
        <w:tc>
          <w:tcPr/>
          <w:p w:rsidR="00000000" w:rsidDel="00000000" w:rsidP="00000000" w:rsidRDefault="00000000" w:rsidRPr="00000000" w14:paraId="0000005B">
            <w:pPr>
              <w:rPr>
                <w:sz w:val="22"/>
                <w:szCs w:val="22"/>
              </w:rPr>
            </w:pPr>
            <w:r>
              <w:rPr>
                <w:rtl w:val="0"/>
              </w:rPr>
            </w:r>
          </w:p>
        </w:tc>
        <w:tc>
          <w:tcPr/>
          <w:p w:rsidR="00000000" w:rsidDel="00000000" w:rsidP="00000000" w:rsidRDefault="00000000" w:rsidRPr="00000000" w14:paraId="0000005C">
            <w:pPr>
              <w:rPr>
                <w:sz w:val="22"/>
                <w:szCs w:val="22"/>
              </w:rPr>
            </w:pPr>
            <w:r>
              <w:rPr>
                <w:rFonts w:ascii="Arimo" w:cs="Arimo" w:eastAsia="Arimo" w:hAnsi="Arimo"/>
                <w:sz w:val="22"/>
                <w:szCs w:val="22"/>
                <w:rtl w:val="0"/>
              </w:rPr>
              <w:t xml:space="preserve">☐</w:t>
            </w:r>
            <w:r>
              <w:rPr>
                <w:sz w:val="22"/>
                <w:szCs w:val="22"/>
                <w:rtl w:val="0"/>
              </w:rPr>
              <w:t xml:space="preserve"> Continentală %</w:t>
            </w:r>
          </w:p>
        </w:tc>
        <w:tc>
          <w:tcPr/>
          <w:p w:rsidR="00000000" w:rsidDel="00000000" w:rsidP="00000000" w:rsidRDefault="00000000" w:rsidRPr="00000000" w14:paraId="0000005D">
            <w:pPr>
              <w:rPr>
                <w:sz w:val="22"/>
                <w:szCs w:val="22"/>
              </w:rPr>
            </w:pPr>
            <w:r>
              <w:rPr>
                <w:rtl w:val="0"/>
              </w:rPr>
            </w:r>
          </w:p>
        </w:tc>
        <w:tc>
          <w:tcPr/>
          <w:p w:rsidR="00000000" w:rsidDel="00000000" w:rsidP="00000000" w:rsidRDefault="00000000" w:rsidRPr="00000000" w14:paraId="0000005E">
            <w:pPr>
              <w:rPr>
                <w:sz w:val="22"/>
                <w:szCs w:val="22"/>
              </w:rPr>
            </w:pPr>
            <w:r>
              <w:rPr>
                <w:rFonts w:ascii="Arimo" w:cs="Arimo" w:eastAsia="Arimo" w:hAnsi="Arimo"/>
                <w:sz w:val="22"/>
                <w:szCs w:val="22"/>
                <w:rtl w:val="0"/>
              </w:rPr>
              <w:t xml:space="preserve">☐</w:t>
            </w:r>
            <w:r>
              <w:rPr>
                <w:sz w:val="22"/>
                <w:szCs w:val="22"/>
                <w:rtl w:val="0"/>
              </w:rPr>
              <w:t xml:space="preserve"> Panonică %</w:t>
            </w:r>
          </w:p>
        </w:tc>
      </w:tr>
      <w:tr>
        <w:trPr>
          <w:cantSplit w:val="0"/>
          <w:tblHeader w:val="0"/>
        </w:trPr>
        <w:tc>
          <w:tcPr/>
          <w:p w:rsidR="00000000" w:rsidDel="00000000" w:rsidP="00000000" w:rsidRDefault="00000000" w:rsidRPr="00000000" w14:paraId="0000005F">
            <w:pPr>
              <w:rPr>
                <w:sz w:val="22"/>
                <w:szCs w:val="22"/>
              </w:rPr>
            </w:pPr>
            <w:r>
              <w:rPr>
                <w:rFonts w:ascii="Arimo" w:cs="Arimo" w:eastAsia="Arimo" w:hAnsi="Arimo"/>
                <w:sz w:val="22"/>
                <w:szCs w:val="22"/>
                <w:rtl w:val="0"/>
              </w:rPr>
              <w:t xml:space="preserve">☑</w:t>
            </w:r>
            <w:r>
              <w:rPr>
                <w:sz w:val="22"/>
                <w:szCs w:val="22"/>
                <w:rtl w:val="0"/>
              </w:rPr>
              <w:t xml:space="preserve"> Stepică 100%</w:t>
            </w:r>
          </w:p>
        </w:tc>
        <w:tc>
          <w:tcPr/>
          <w:p w:rsidR="00000000" w:rsidDel="00000000" w:rsidP="00000000" w:rsidRDefault="00000000" w:rsidRPr="00000000" w14:paraId="00000060">
            <w:pPr>
              <w:rPr>
                <w:sz w:val="22"/>
                <w:szCs w:val="22"/>
              </w:rPr>
            </w:pPr>
            <w:r>
              <w:rPr>
                <w:rtl w:val="0"/>
              </w:rPr>
            </w:r>
          </w:p>
        </w:tc>
        <w:tc>
          <w:tcPr/>
          <w:p w:rsidR="00000000" w:rsidDel="00000000" w:rsidP="00000000" w:rsidRDefault="00000000" w:rsidRPr="00000000" w14:paraId="00000061">
            <w:pPr>
              <w:rPr>
                <w:sz w:val="22"/>
                <w:szCs w:val="22"/>
              </w:rPr>
            </w:pPr>
            <w:r>
              <w:rPr>
                <w:rFonts w:ascii="Arimo" w:cs="Arimo" w:eastAsia="Arimo" w:hAnsi="Arimo"/>
                <w:sz w:val="22"/>
                <w:szCs w:val="22"/>
                <w:rtl w:val="0"/>
              </w:rPr>
              <w:t xml:space="preserve">☐</w:t>
            </w:r>
            <w:r>
              <w:rPr>
                <w:sz w:val="22"/>
                <w:szCs w:val="22"/>
                <w:rtl w:val="0"/>
              </w:rPr>
              <w:t xml:space="preserve"> Pontică %</w:t>
            </w:r>
          </w:p>
        </w:tc>
        <w:tc>
          <w:tcPr/>
          <w:p w:rsidR="00000000" w:rsidDel="00000000" w:rsidP="00000000" w:rsidRDefault="00000000" w:rsidRPr="00000000" w14:paraId="00000062">
            <w:pPr>
              <w:rPr>
                <w:sz w:val="22"/>
                <w:szCs w:val="22"/>
              </w:rPr>
            </w:pPr>
            <w:r>
              <w:rPr>
                <w:rtl w:val="0"/>
              </w:rPr>
            </w:r>
          </w:p>
        </w:tc>
        <w:tc>
          <w:tcPr/>
          <w:p w:rsidR="00000000" w:rsidDel="00000000" w:rsidP="00000000" w:rsidRDefault="00000000" w:rsidRPr="00000000" w14:paraId="00000063">
            <w:pPr>
              <w:rPr>
                <w:sz w:val="22"/>
                <w:szCs w:val="22"/>
              </w:rPr>
            </w:pPr>
            <w:r>
              <w:rPr>
                <w:rFonts w:ascii="Arimo" w:cs="Arimo" w:eastAsia="Arimo" w:hAnsi="Arimo"/>
                <w:sz w:val="22"/>
                <w:szCs w:val="22"/>
                <w:rtl w:val="0"/>
              </w:rPr>
              <w:t xml:space="preserve">☐</w:t>
            </w:r>
            <w:r>
              <w:rPr>
                <w:sz w:val="22"/>
                <w:szCs w:val="22"/>
                <w:rtl w:val="0"/>
              </w:rPr>
              <w:t xml:space="preserve"> Marea Neagră %</w:t>
            </w:r>
          </w:p>
        </w:tc>
      </w:tr>
    </w:tbl>
    <w:p w:rsidR="00000000" w:rsidDel="00000000" w:rsidP="00000000" w:rsidRDefault="00000000" w:rsidRPr="00000000" w14:paraId="00000064">
      <w:pPr>
        <w:rPr>
          <w:sz w:val="22"/>
          <w:szCs w:val="22"/>
        </w:rPr>
      </w:pPr>
      <w:r>
        <w:rPr>
          <w:rtl w:val="0"/>
        </w:rPr>
      </w:r>
    </w:p>
    <w:p w:rsidR="00000000" w:rsidDel="00000000" w:rsidP="00000000" w:rsidRDefault="00000000" w:rsidRPr="00000000" w14:paraId="00000065">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6">
      <w:pPr>
        <w:rPr>
          <w:sz w:val="22"/>
          <w:szCs w:val="22"/>
        </w:rPr>
      </w:pPr>
      <w:r>
        <w:rPr>
          <w:rtl w:val="0"/>
        </w:rPr>
      </w:r>
    </w:p>
    <w:p w:rsidR="00000000" w:rsidDel="00000000" w:rsidP="00000000" w:rsidRDefault="00000000" w:rsidRPr="00000000" w14:paraId="00000067">
      <w:pPr>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2</w:t>
      </w:r>
    </w:p>
    <w:p w:rsidR="00000000" w:rsidDel="00000000" w:rsidP="00000000" w:rsidRDefault="00000000" w:rsidRPr="00000000" w14:paraId="00000069">
      <w:pPr>
        <w:rPr>
          <w:sz w:val="22"/>
          <w:szCs w:val="22"/>
        </w:rPr>
      </w:pPr>
      <w:r>
        <w:rPr>
          <w:rtl w:val="0"/>
        </w:rPr>
      </w:r>
    </w:p>
    <w:p w:rsidR="00000000" w:rsidDel="00000000" w:rsidP="00000000" w:rsidRDefault="00000000" w:rsidRPr="00000000" w14:paraId="00000067">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A">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B">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ZPB1</w:t>
      </w:r>
    </w:p>
    <w:p w:rsidR="00000000" w:rsidDel="00000000" w:rsidP="00000000" w:rsidRDefault="00000000" w:rsidRPr="00000000" w14:paraId="0000006D">
      <w:pPr>
        <w:rPr>
          <w:b w:val="1"/>
          <w:bCs w:val="1"/>
          <w:sz w:val="22"/>
          <w:szCs w:val="22"/>
        </w:rPr>
      </w:pPr>
      <w:r>
        <w:rPr>
          <w:rtl w:val="0"/>
        </w:rPr>
      </w:r>
    </w:p>
    <w:p w:rsidR="00000000" w:rsidDel="00000000" w:rsidP="00000000" w:rsidRDefault="00000000" w:rsidRPr="00000000" w14:paraId="0000006E">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F">
      <w:pPr>
        <w:rPr>
          <w:sz w:val="22"/>
          <w:szCs w:val="22"/>
        </w:rPr>
      </w:pPr>
      <w:r>
        <w:rPr>
          <w:sz w:val="22"/>
          <w:szCs w:val="22"/>
          <w:rtl w:val="0"/>
        </w:rPr>
        <w:t xml:space="preserve">Suprafața totală a ZPB (ha)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299,35</w:t>
      </w:r>
    </w:p>
    <w:p w:rsidR="00000000" w:rsidDel="00000000" w:rsidP="00000000" w:rsidRDefault="00000000" w:rsidRPr="00000000" w14:paraId="00000071">
      <w:pPr>
        <w:rPr>
          <w:sz w:val="22"/>
          <w:szCs w:val="22"/>
        </w:rPr>
      </w:pPr>
      <w:r>
        <w:rPr>
          <w:rtl w:val="0"/>
        </w:rPr>
      </w:r>
    </w:p>
    <w:p w:rsidR="00000000" w:rsidDel="00000000" w:rsidP="00000000" w:rsidRDefault="00000000" w:rsidRPr="00000000" w14:paraId="00000072">
      <w:pPr>
        <w:rPr>
          <w:sz w:val="22"/>
          <w:szCs w:val="22"/>
        </w:rPr>
      </w:pPr>
      <w:r>
        <w:rPr>
          <w:sz w:val="22"/>
          <w:szCs w:val="22"/>
          <w:rtl w:val="0"/>
        </w:rPr>
        <w:t xml:space="preserve">Documente relevante în raport cu ZPB</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RONPA0870 Ostrovul Șoimul, RONPA0872 Ostrovul Ciocănești, RONPA0875 Celea Mare - Valea lui Ene,</w:t>
      </w:r>
      <w:r>
        <w:rPr>
          <w:color w:val="000000"/>
          <w:rtl w:val="0"/>
        </w:rPr>
        <w:t xml:space="preserve"> </w:t>
      </w:r>
      <w:r>
        <w:rPr>
          <w:color w:val="000000"/>
          <w:sz w:val="22"/>
          <w:szCs w:val="22"/>
          <w:rtl w:val="0"/>
        </w:rPr>
        <w:t xml:space="preserve">RONPA0876 Pădurea Cetate; RONPA0877 Pădurea Bratca  ;</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Mari - 2355, Dealul Allah Bair - 2367, Ostrovul Șoimul - IV.19, Celea Mare-Valea lui Ene - IV.24, Pădurea Cetate - IV.25, Pădurea Bratca - IV.26, Canaralele din Portul Hârșova - 2.369, Locul fosilifer Cernavodă - 2.534, Punctul fosilifer Movila Banului;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rPr>
          <w:sz w:val="22"/>
          <w:szCs w:val="22"/>
        </w:rPr>
      </w:pPr>
      <w:r>
        <w:rPr>
          <w:rtl w:val="0"/>
        </w:rPr>
      </w:r>
    </w:p>
    <w:p w:rsidR="00000000" w:rsidDel="00000000" w:rsidP="00000000" w:rsidRDefault="00000000" w:rsidRPr="00000000" w14:paraId="00000078">
      <w:pPr>
        <w:spacing w:after="0" w:line="240" w:lineRule="auto"/>
        <w:rPr>
          <w:sz w:val="22"/>
          <w:szCs w:val="22"/>
        </w:rPr>
      </w:pPr>
      <w:r>
        <w:rPr>
          <w:sz w:val="22"/>
          <w:szCs w:val="22"/>
          <w:rtl w:val="0"/>
        </w:rPr>
        <w:t xml:space="preserve">Informația ecologică</w:t>
      </w:r>
    </w:p>
    <w:tbl>
      <w:tblPr>
        <w:tblStyle w:val="Table8"/>
        <w:tblW w:w="8865.0" w:type="dxa"/>
        <w:jc w:val="left"/>
        <w:tblInd w:w="10.0" w:type="dxa"/>
        <w:tblLayout w:type="fixed"/>
        <w:tblLook w:val="0400"/>
      </w:tblPr>
      <w:tblGrid>
        <w:gridCol w:w="4212"/>
        <w:gridCol w:w="4653"/>
        <w:tblGridChange w:id="0">
          <w:tblGrid>
            <w:gridCol w:w="4212"/>
            <w:gridCol w:w="465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b w:val="1"/>
                <w:bCs w:val="1"/>
                <w:sz w:val="22"/>
                <w:szCs w:val="22"/>
              </w:rPr>
            </w:pPr>
            <w:r>
              <w:rPr>
                <w:b w:val="1"/>
                <w:bCs w:val="1"/>
                <w:sz w:val="22"/>
                <w:szCs w:val="22"/>
                <w:rtl w:val="0"/>
              </w:rPr>
              <w:t xml:space="preserve">Habitate de păduri </w:t>
            </w:r>
          </w:p>
          <w:p w:rsidR="00000000" w:rsidDel="00000000" w:rsidP="00000000" w:rsidRDefault="00000000" w:rsidRPr="00000000" w14:paraId="0000007D">
            <w:pPr>
              <w:spacing w:after="0" w:line="240" w:lineRule="auto"/>
              <w:jc w:val="both"/>
              <w:rPr>
                <w:i w:val="1"/>
                <w:iCs w:val="1"/>
                <w:sz w:val="22"/>
                <w:szCs w:val="22"/>
              </w:rPr>
            </w:pPr>
            <w:r>
              <w:rPr>
                <w:i w:val="1"/>
                <w:iCs w:val="1"/>
                <w:sz w:val="22"/>
                <w:szCs w:val="22"/>
                <w:rtl w:val="0"/>
              </w:rPr>
              <w:t xml:space="preserve">92A0 Zăvoaie cu Salix alba și Populus alba</w:t>
            </w:r>
          </w:p>
          <w:p w:rsidR="00000000" w:rsidDel="00000000" w:rsidP="00000000" w:rsidRDefault="00000000" w:rsidRPr="00000000" w14:paraId="0000007E">
            <w:pPr>
              <w:spacing w:after="0" w:line="240" w:lineRule="auto"/>
              <w:jc w:val="both"/>
              <w:rPr>
                <w:b w:val="1"/>
                <w:bCs w:val="1"/>
                <w:sz w:val="22"/>
                <w:szCs w:val="22"/>
              </w:rPr>
            </w:pPr>
            <w:r>
              <w:rPr>
                <w:i w:val="1"/>
                <w:iCs w:val="1"/>
                <w:sz w:val="22"/>
                <w:szCs w:val="22"/>
                <w:rtl w:val="0"/>
              </w:rPr>
              <w:t xml:space="preserve">91I0* Vegetație de silvostepă eurosiberiană cu Quercus spp</w:t>
            </w:r>
            <w:r>
              <w:rPr>
                <w:b w:val="1"/>
                <w:bCs w:val="1"/>
                <w:sz w:val="22"/>
                <w:szCs w:val="22"/>
                <w:rtl w:val="0"/>
              </w:rPr>
              <w:t xml:space="preserve">.</w:t>
            </w:r>
          </w:p>
          <w:p w:rsidR="00000000" w:rsidDel="00000000" w:rsidP="00000000" w:rsidRDefault="00000000" w:rsidRPr="00000000" w14:paraId="0000007F">
            <w:pPr>
              <w:spacing w:after="0" w:line="240" w:lineRule="auto"/>
              <w:jc w:val="both"/>
              <w:rPr>
                <w:b w:val="1"/>
                <w:bCs w:val="1"/>
                <w:sz w:val="22"/>
                <w:szCs w:val="22"/>
              </w:rPr>
            </w:pPr>
            <w:r>
              <w:rPr>
                <w:b w:val="1"/>
                <w:bCs w:val="1"/>
                <w:sz w:val="22"/>
                <w:szCs w:val="22"/>
                <w:rtl w:val="0"/>
              </w:rPr>
              <w:t xml:space="preserve">Habitate de pajiști:</w:t>
            </w:r>
          </w:p>
          <w:p w:rsidR="00000000" w:rsidDel="00000000" w:rsidP="00000000" w:rsidRDefault="00000000" w:rsidRPr="00000000" w14:paraId="00000080">
            <w:pPr>
              <w:spacing w:after="0" w:line="240" w:lineRule="auto"/>
              <w:jc w:val="both"/>
              <w:rPr>
                <w:i w:val="1"/>
                <w:iCs w:val="1"/>
                <w:sz w:val="22"/>
                <w:szCs w:val="22"/>
              </w:rPr>
            </w:pPr>
            <w:r>
              <w:rPr>
                <w:i w:val="1"/>
                <w:iCs w:val="1"/>
                <w:sz w:val="22"/>
                <w:szCs w:val="22"/>
                <w:rtl w:val="0"/>
              </w:rPr>
              <w:t xml:space="preserve">62C0* Stepe ponto-sarmatice</w:t>
            </w:r>
          </w:p>
          <w:p w:rsidR="00000000" w:rsidDel="00000000" w:rsidP="00000000" w:rsidRDefault="00000000" w:rsidRPr="00000000" w14:paraId="00000081">
            <w:pPr>
              <w:spacing w:after="0" w:line="240" w:lineRule="auto"/>
              <w:jc w:val="both"/>
              <w:rPr>
                <w:b w:val="1"/>
                <w:bCs w:val="1"/>
                <w:sz w:val="22"/>
                <w:szCs w:val="22"/>
              </w:rPr>
            </w:pPr>
            <w:r>
              <w:rPr>
                <w:b w:val="1"/>
                <w:bCs w:val="1"/>
                <w:sz w:val="22"/>
                <w:szCs w:val="22"/>
                <w:rtl w:val="0"/>
              </w:rPr>
              <w:t xml:space="preserve">Habitate de tufărișuri:</w:t>
            </w:r>
          </w:p>
          <w:p w:rsidR="00000000" w:rsidDel="00000000" w:rsidP="00000000" w:rsidRDefault="00000000" w:rsidRPr="00000000" w14:paraId="00000082">
            <w:pPr>
              <w:spacing w:after="0" w:line="240" w:lineRule="auto"/>
              <w:jc w:val="both"/>
              <w:rPr>
                <w:i w:val="1"/>
                <w:iCs w:val="1"/>
                <w:sz w:val="22"/>
                <w:szCs w:val="22"/>
              </w:rPr>
            </w:pPr>
            <w:r>
              <w:rPr>
                <w:i w:val="1"/>
                <w:iCs w:val="1"/>
                <w:sz w:val="22"/>
                <w:szCs w:val="22"/>
                <w:rtl w:val="0"/>
              </w:rPr>
              <w:t xml:space="preserve">40C0* Tufărișuri de foioase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85">
            <w:pPr>
              <w:spacing w:after="0" w:line="240" w:lineRule="auto"/>
              <w:rPr>
                <w:i w:val="1"/>
                <w:iCs w:val="1"/>
                <w:sz w:val="22"/>
                <w:szCs w:val="22"/>
              </w:rPr>
            </w:pPr>
            <w:r>
              <w:rPr>
                <w:i w:val="1"/>
                <w:iCs w:val="1"/>
                <w:sz w:val="22"/>
                <w:szCs w:val="22"/>
                <w:rtl w:val="0"/>
              </w:rPr>
              <w:t xml:space="preserve">2609 Mesocricetus newtoni</w:t>
            </w:r>
          </w:p>
          <w:p w:rsidR="00000000" w:rsidDel="00000000" w:rsidP="00000000" w:rsidRDefault="00000000" w:rsidRPr="00000000" w14:paraId="00000086">
            <w:pPr>
              <w:spacing w:after="0" w:line="24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087">
            <w:pPr>
              <w:spacing w:after="0" w:line="240" w:lineRule="auto"/>
              <w:rPr>
                <w:i w:val="1"/>
                <w:iCs w:val="1"/>
                <w:sz w:val="22"/>
                <w:szCs w:val="22"/>
              </w:rPr>
            </w:pPr>
            <w:r>
              <w:rPr>
                <w:b w:val="1"/>
                <w:bCs w:val="1"/>
                <w:i w:val="1"/>
                <w:iCs w:val="1"/>
                <w:sz w:val="22"/>
                <w:szCs w:val="22"/>
                <w:rtl w:val="0"/>
              </w:rPr>
              <w:t xml:space="preserve">Plante:</w:t>
            </w:r>
            <w:r>
              <w:rPr>
                <w:rtl w:val="0"/>
              </w:rPr>
            </w:r>
          </w:p>
          <w:p w:rsidR="00000000" w:rsidDel="00000000" w:rsidP="00000000" w:rsidRDefault="00000000" w:rsidRPr="00000000" w14:paraId="00000088">
            <w:pPr>
              <w:spacing w:after="0" w:line="240" w:lineRule="auto"/>
              <w:rPr>
                <w:i w:val="1"/>
                <w:iCs w:val="1"/>
                <w:sz w:val="22"/>
                <w:szCs w:val="22"/>
              </w:rPr>
            </w:pPr>
            <w:r>
              <w:rPr>
                <w:i w:val="1"/>
                <w:iCs w:val="1"/>
                <w:sz w:val="22"/>
                <w:szCs w:val="22"/>
                <w:rtl w:val="0"/>
              </w:rPr>
              <w:t xml:space="preserve">2236 Campanula romanica</w:t>
            </w:r>
          </w:p>
          <w:p w:rsidR="00000000" w:rsidDel="00000000" w:rsidP="00000000" w:rsidRDefault="00000000" w:rsidRPr="00000000" w14:paraId="00000089">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A">
            <w:pPr>
              <w:spacing w:after="0" w:line="240" w:lineRule="auto"/>
              <w:rPr>
                <w:i w:val="1"/>
                <w:iCs w:val="1"/>
                <w:sz w:val="22"/>
                <w:szCs w:val="22"/>
              </w:rPr>
            </w:pPr>
            <w:r>
              <w:rPr>
                <w:i w:val="1"/>
                <w:iCs w:val="1"/>
                <w:sz w:val="22"/>
                <w:szCs w:val="22"/>
                <w:rtl w:val="0"/>
              </w:rPr>
              <w:t xml:space="preserve">A402 Accipiter brevipes</w:t>
              <w:br w:type="textWrapping"/>
              <w:t xml:space="preserve">A255 Anthus campestris</w:t>
              <w:br w:type="textWrapping"/>
              <w:t xml:space="preserve">A133 Burhinus oedicnemus</w:t>
              <w:br w:type="textWrapping"/>
              <w:t xml:space="preserve">A403 Buteo rufinus</w:t>
              <w:br w:type="textWrapping"/>
              <w:t xml:space="preserve">A243 Calandrella brachydactyla</w:t>
              <w:br w:type="textWrapping"/>
              <w:t xml:space="preserve">A224 Caprimulgus europaeus</w:t>
              <w:br w:type="textWrapping"/>
              <w:t xml:space="preserve">A030 Ciconia nigra</w:t>
              <w:br w:type="textWrapping"/>
              <w:t xml:space="preserve">A080 Circaetus gallicus</w:t>
              <w:br w:type="textWrapping"/>
              <w:t xml:space="preserve">A082 Circus cyaneus</w:t>
              <w:br w:type="textWrapping"/>
              <w:t xml:space="preserve">A083 Circus macrourus</w:t>
              <w:br w:type="textWrapping"/>
              <w:t xml:space="preserve">A084 Circus pygargus</w:t>
              <w:br w:type="textWrapping"/>
              <w:t xml:space="preserve">A231 Coracias garrulus</w:t>
              <w:br w:type="textWrapping"/>
              <w:t xml:space="preserve">A429 Dendrocopos syriacus</w:t>
              <w:br w:type="textWrapping"/>
              <w:t xml:space="preserve">A379 Emberiza hortulana</w:t>
              <w:br w:type="textWrapping"/>
              <w:t xml:space="preserve">A511 Falco cherrug</w:t>
              <w:br w:type="textWrapping"/>
              <w:t xml:space="preserve">A103 Falco peregrinus</w:t>
              <w:br w:type="textWrapping"/>
              <w:t xml:space="preserve">A097 Falco vespertinus</w:t>
              <w:br w:type="textWrapping"/>
              <w:t xml:space="preserve">A321 Ficedula albicollis</w:t>
              <w:br w:type="textWrapping"/>
              <w:t xml:space="preserve">A338 Lanius collurio</w:t>
              <w:br w:type="textWrapping"/>
              <w:t xml:space="preserve">A339 Lanius minor</w:t>
              <w:br w:type="textWrapping"/>
              <w:t xml:space="preserve">A246 Lullula arborea</w:t>
              <w:br w:type="textWrapping"/>
              <w:t xml:space="preserve">A234 Picus canus</w:t>
              <w:br w:type="textWrapping"/>
              <w:t xml:space="preserve">A307 Sylvia nisoria</w:t>
              <w:br w:type="textWrapping"/>
              <w:t xml:space="preserve">A397 Tadorna ferruginea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sz w:val="22"/>
                <w:szCs w:val="22"/>
              </w:rPr>
            </w:pPr>
            <w:r>
              <w:rPr>
                <w:sz w:val="22"/>
                <w:szCs w:val="22"/>
                <w:rtl w:val="0"/>
              </w:rPr>
              <w:t xml:space="preserve">Zona include ecosisteme acvatice și ripariene cu valoare conservativă ridicată, reprezentate prin cursuri de apă, habitate de luncă și vegetație ripariană bine conservată. Pajiștile semi-naturale prezintă o valoare ecologică ridicată prin diversitatea floristică și prin rolul lor în susținerea unor comunități importante de nevertebrate asociate habitatelor deschise. Zona include habitate de tufărișuri cu valoare conservativă ridicată, importante pentru menținerea mozaicului de habitate și a biodiversității asociate.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jc w:val="both"/>
              <w:rPr>
                <w:sz w:val="22"/>
                <w:szCs w:val="22"/>
              </w:rPr>
            </w:pPr>
            <w:r>
              <w:rPr>
                <w:sz w:val="22"/>
                <w:szCs w:val="22"/>
                <w:rtl w:val="0"/>
              </w:rPr>
              <w:t xml:space="preserve">A04.01 Pășunatul intensiv</w:t>
            </w:r>
          </w:p>
          <w:p w:rsidR="00000000" w:rsidDel="00000000" w:rsidP="00000000" w:rsidRDefault="00000000" w:rsidRPr="00000000" w14:paraId="0000008F">
            <w:pPr>
              <w:spacing w:after="0" w:lineRule="auto"/>
              <w:jc w:val="both"/>
              <w:rPr>
                <w:sz w:val="22"/>
                <w:szCs w:val="22"/>
              </w:rPr>
            </w:pPr>
            <w:r>
              <w:rPr>
                <w:sz w:val="22"/>
                <w:szCs w:val="22"/>
                <w:rtl w:val="0"/>
              </w:rPr>
              <w:t xml:space="preserve">B01.02 - plantare artificială, pe teren deschis (copaci nenativi)</w:t>
            </w:r>
          </w:p>
          <w:p w:rsidR="00000000" w:rsidDel="00000000" w:rsidP="00000000" w:rsidRDefault="00000000" w:rsidRPr="00000000" w14:paraId="00000090">
            <w:pPr>
              <w:spacing w:after="0" w:lineRule="auto"/>
              <w:jc w:val="both"/>
              <w:rPr>
                <w:sz w:val="22"/>
                <w:szCs w:val="22"/>
              </w:rPr>
            </w:pPr>
            <w:r>
              <w:rPr>
                <w:sz w:val="22"/>
                <w:szCs w:val="22"/>
                <w:rtl w:val="0"/>
              </w:rPr>
              <w:t xml:space="preserve">I01 - Specii invazive non-native (alogene)</w:t>
            </w:r>
          </w:p>
          <w:p w:rsidR="00000000" w:rsidDel="00000000" w:rsidP="00000000" w:rsidRDefault="00000000" w:rsidRPr="00000000" w14:paraId="00000091">
            <w:pPr>
              <w:spacing w:after="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259"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4">
            <w:pPr>
              <w:spacing w:after="0" w:line="259"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95">
            <w:pPr>
              <w:spacing w:after="0" w:line="259"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6">
            <w:pPr>
              <w:spacing w:after="0" w:line="259"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097">
            <w:pPr>
              <w:spacing w:after="0" w:line="259" w:lineRule="auto"/>
              <w:jc w:val="both"/>
              <w:rPr>
                <w:sz w:val="22"/>
                <w:szCs w:val="22"/>
              </w:rPr>
            </w:pPr>
            <w:r>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98">
            <w:pPr>
              <w:spacing w:after="0" w:line="259"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9">
            <w:pPr>
              <w:spacing w:after="0" w:line="259"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A">
            <w:pPr>
              <w:spacing w:after="0" w:line="259"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B">
            <w:pPr>
              <w:spacing w:after="0" w:line="259"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C">
            <w:pPr>
              <w:spacing w:after="0" w:line="259"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09D">
            <w:pPr>
              <w:spacing w:after="0" w:line="259"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E">
            <w:pPr>
              <w:spacing w:after="0" w:line="259"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F">
            <w:pPr>
              <w:spacing w:after="0" w:line="259"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0">
            <w:pPr>
              <w:spacing w:after="0" w:line="259"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1">
            <w:pPr>
              <w:spacing w:after="0" w:line="276"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2">
            <w:pPr>
              <w:spacing w:after="0" w:line="276" w:lineRule="auto"/>
              <w:jc w:val="both"/>
              <w:rPr>
                <w:sz w:val="22"/>
                <w:szCs w:val="22"/>
              </w:rPr>
            </w:pPr>
            <w:r>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Pr>
                <w:rtl w:val="0"/>
              </w:rPr>
            </w:r>
          </w:p>
          <w:p w:rsidR="00000000" w:rsidDel="00000000" w:rsidP="00000000" w:rsidRDefault="00000000" w:rsidRPr="00000000" w14:paraId="000000BE">
            <w:pPr>
              <w:spacing w:after="0" w:lineRule="auto"/>
              <w:jc w:val="both"/>
              <w:rPr>
                <w:color w:val="000000"/>
                <w:sz w:val="22"/>
                <w:szCs w:val="22"/>
              </w:rPr>
            </w:pPr>
            <w:r>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F">
            <w:pPr>
              <w:spacing w:after="0" w:lineRule="auto"/>
              <w:rPr>
                <w:color w:val="000000"/>
                <w:sz w:val="22"/>
                <w:szCs w:val="22"/>
              </w:rPr>
            </w:pPr>
            <w:r>
              <w:rPr>
                <w:rtl w:val="0"/>
              </w:rPr>
            </w:r>
          </w:p>
          <w:p w:rsidR="00000000" w:rsidDel="00000000" w:rsidP="00000000" w:rsidRDefault="00000000" w:rsidRPr="00000000" w14:paraId="000000C0">
            <w:pPr>
              <w:spacing w:after="0" w:lineRule="auto"/>
              <w:jc w:val="both"/>
              <w:rPr>
                <w:b w:val="1"/>
                <w:bCs w:val="1"/>
                <w:sz w:val="22"/>
                <w:szCs w:val="22"/>
              </w:rPr>
            </w:pPr>
            <w:r>
              <w:rPr>
                <w:b w:val="1"/>
                <w:bCs w:val="1"/>
                <w:sz w:val="22"/>
                <w:szCs w:val="22"/>
                <w:rtl w:val="0"/>
              </w:rPr>
              <w:t xml:space="preserve">Obiective și măsuri de management activ pentru ecosistemele de tufărișuri</w:t>
            </w:r>
          </w:p>
          <w:p w:rsidR="00000000" w:rsidDel="00000000" w:rsidP="00000000" w:rsidRDefault="00000000" w:rsidRPr="00000000" w14:paraId="000000C1">
            <w:pPr>
              <w:spacing w:after="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C2">
            <w:pPr>
              <w:spacing w:after="0" w:lineRule="auto"/>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3">
            <w:pPr>
              <w:spacing w:after="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0C4">
            <w:pPr>
              <w:spacing w:after="0" w:lineRule="auto"/>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5">
            <w:pPr>
              <w:spacing w:after="0" w:lineRule="auto"/>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6">
            <w:pPr>
              <w:spacing w:after="0" w:lineRule="auto"/>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7">
            <w:pPr>
              <w:spacing w:after="0" w:lineRule="auto"/>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0C8">
            <w:pPr>
              <w:spacing w:after="0" w:lineRule="auto"/>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0C9">
            <w:pPr>
              <w:spacing w:after="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0CA">
            <w:pPr>
              <w:spacing w:after="0" w:lineRule="auto"/>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CB">
            <w:pPr>
              <w:spacing w:after="0" w:lineRule="auto"/>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CC">
            <w:pPr>
              <w:spacing w:after="0" w:lineRule="auto"/>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CD">
            <w:pPr>
              <w:spacing w:after="0" w:lineRule="auto"/>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CE">
            <w:pPr>
              <w:spacing w:after="0" w:lineRule="auto"/>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CF">
            <w:pPr>
              <w:spacing w:after="0" w:lineRule="auto"/>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0">
            <w:pPr>
              <w:spacing w:after="0" w:lineRule="auto"/>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0">
            <w:pPr>
              <w:spacing w:after="0" w:lineRule="auto"/>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259" w:lineRule="auto"/>
              <w:jc w:val="both"/>
              <w:rPr>
                <w:b w:val="1"/>
                <w:bCs w:val="1"/>
                <w:sz w:val="22"/>
                <w:szCs w:val="22"/>
              </w:rPr>
            </w:pPr>
            <w:r>
              <w:rPr>
                <w:sz w:val="22"/>
                <w:szCs w:val="22"/>
                <w:rtl w:val="0"/>
              </w:rPr>
              <w:t xml:space="preserve">Publică și Privată</w:t>
            </w:r>
            <w:r>
              <w:rPr>
                <w:rtl w:val="0"/>
              </w:rPr>
            </w:r>
          </w:p>
        </w:tc>
      </w:tr>
    </w:tbl>
    <w:p w:rsidR="00000000" w:rsidDel="00000000" w:rsidP="00000000" w:rsidRDefault="00000000" w:rsidRPr="00000000" w14:paraId="000000D3">
      <w:pPr>
        <w:rPr>
          <w:sz w:val="22"/>
          <w:szCs w:val="22"/>
        </w:rPr>
      </w:pPr>
      <w:r>
        <w:rPr>
          <w:rtl w:val="0"/>
        </w:rPr>
      </w:r>
    </w:p>
    <w:p w:rsidR="00000000" w:rsidDel="00000000" w:rsidP="00000000" w:rsidRDefault="00000000" w:rsidRPr="00000000" w14:paraId="000000D4">
      <w:pPr>
        <w:rPr>
          <w:sz w:val="22"/>
          <w:szCs w:val="22"/>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D5">
      <w:pPr>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ZPB2</w:t>
      </w:r>
    </w:p>
    <w:p w:rsidR="00000000" w:rsidDel="00000000" w:rsidP="00000000" w:rsidRDefault="00000000" w:rsidRPr="00000000" w14:paraId="000000D7">
      <w:pPr>
        <w:rPr>
          <w:b w:val="1"/>
          <w:bCs w:val="1"/>
          <w:sz w:val="22"/>
          <w:szCs w:val="22"/>
        </w:rPr>
      </w:pPr>
      <w:r>
        <w:rPr>
          <w:rtl w:val="0"/>
        </w:rPr>
      </w:r>
    </w:p>
    <w:p w:rsidR="00000000" w:rsidDel="00000000" w:rsidP="00000000" w:rsidRDefault="00000000" w:rsidRPr="00000000" w14:paraId="000000D8">
      <w:pPr>
        <w:rPr>
          <w:sz w:val="22"/>
          <w:szCs w:val="22"/>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D9">
      <w:pPr>
        <w:rPr>
          <w:sz w:val="22"/>
          <w:szCs w:val="22"/>
        </w:rPr>
      </w:pPr>
      <w:r>
        <w:rPr>
          <w:sz w:val="22"/>
          <w:szCs w:val="22"/>
          <w:rtl w:val="0"/>
        </w:rPr>
        <w:t xml:space="preserve">Suprafața totală a ZPB (ha)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323,92</w:t>
      </w:r>
    </w:p>
    <w:p w:rsidR="00000000" w:rsidDel="00000000" w:rsidP="00000000" w:rsidRDefault="00000000" w:rsidRPr="00000000" w14:paraId="000000DB">
      <w:pPr>
        <w:rPr>
          <w:sz w:val="22"/>
          <w:szCs w:val="22"/>
        </w:rPr>
      </w:pPr>
      <w:r>
        <w:rPr>
          <w:rtl w:val="0"/>
        </w:rPr>
      </w:r>
    </w:p>
    <w:p w:rsidR="00000000" w:rsidDel="00000000" w:rsidP="00000000" w:rsidRDefault="00000000" w:rsidRPr="00000000" w14:paraId="000000DC">
      <w:pPr>
        <w:rPr>
          <w:sz w:val="22"/>
          <w:szCs w:val="22"/>
        </w:rPr>
      </w:pPr>
      <w:r>
        <w:rPr>
          <w:sz w:val="22"/>
          <w:szCs w:val="22"/>
          <w:rtl w:val="0"/>
        </w:rPr>
        <w:t xml:space="preserve">Documente relevante în raport cu ZPB</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Mari - 2355, Dealul Allah Bair - 2367, Ostrovul Șoimul - IV.19, Celea Mare-Valea lui Ene - IV.24, Pădurea Cetate - IV.25, Pădurea Bratca - IV.26, Canaralele din Portul Hârșova - 2.369, Locul fosilifer Cernavodă - 2.534, Punctul fosilifer Movila Banului</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0">
      <w:pPr>
        <w:rPr>
          <w:sz w:val="22"/>
          <w:szCs w:val="22"/>
        </w:rPr>
      </w:pPr>
      <w:r>
        <w:rPr>
          <w:rtl w:val="0"/>
        </w:rPr>
      </w:r>
    </w:p>
    <w:p w:rsidR="00000000" w:rsidDel="00000000" w:rsidP="00000000" w:rsidRDefault="00000000" w:rsidRPr="00000000" w14:paraId="000000E1">
      <w:pPr>
        <w:spacing w:after="0" w:line="240" w:lineRule="auto"/>
        <w:rPr>
          <w:sz w:val="22"/>
          <w:szCs w:val="22"/>
        </w:rPr>
      </w:pPr>
      <w:r>
        <w:rPr>
          <w:sz w:val="22"/>
          <w:szCs w:val="22"/>
          <w:rtl w:val="0"/>
        </w:rPr>
        <w:t xml:space="preserve">Informația ecologică</w:t>
      </w:r>
    </w:p>
    <w:tbl>
      <w:tblPr>
        <w:tblStyle w:val="Table9"/>
        <w:tblW w:w="8802.0" w:type="dxa"/>
        <w:jc w:val="left"/>
        <w:tblInd w:w="10.0" w:type="dxa"/>
        <w:tblLayout w:type="fixed"/>
        <w:tblLook w:val="0400"/>
      </w:tblPr>
      <w:tblGrid>
        <w:gridCol w:w="4302"/>
        <w:gridCol w:w="4500"/>
        <w:tblGridChange w:id="0">
          <w:tblGrid>
            <w:gridCol w:w="4302"/>
            <w:gridCol w:w="45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240" w:lineRule="auto"/>
              <w:rPr>
                <w:b w:val="1"/>
                <w:bCs w:val="1"/>
                <w:sz w:val="22"/>
                <w:szCs w:val="22"/>
              </w:rPr>
            </w:pPr>
            <w:r>
              <w:rPr>
                <w:b w:val="1"/>
                <w:bCs w:val="1"/>
                <w:sz w:val="22"/>
                <w:szCs w:val="22"/>
                <w:rtl w:val="0"/>
              </w:rPr>
              <w:t xml:space="preserve">Habitate de păduri:</w:t>
            </w:r>
          </w:p>
          <w:p w:rsidR="00000000" w:rsidDel="00000000" w:rsidP="00000000" w:rsidRDefault="00000000" w:rsidRPr="00000000" w14:paraId="000000E6">
            <w:pPr>
              <w:spacing w:after="0" w:line="240" w:lineRule="auto"/>
              <w:jc w:val="both"/>
              <w:rPr>
                <w:i w:val="1"/>
                <w:iCs w:val="1"/>
                <w:sz w:val="22"/>
                <w:szCs w:val="22"/>
              </w:rPr>
            </w:pPr>
            <w:r>
              <w:rPr>
                <w:i w:val="1"/>
                <w:iCs w:val="1"/>
                <w:sz w:val="22"/>
                <w:szCs w:val="22"/>
                <w:rtl w:val="0"/>
              </w:rPr>
              <w:t xml:space="preserve">91F0 Păduri ripariene mixte cu Quercus robur, Ulmus laevis, Fraxinus excelsior sau Fraxinus angustifolia, din lungul marilor râuri 91I0* Vegetație de silvostepă eurosiberiană cu Quercus spp.</w:t>
            </w:r>
          </w:p>
          <w:p w:rsidR="00000000" w:rsidDel="00000000" w:rsidP="00000000" w:rsidRDefault="00000000" w:rsidRPr="00000000" w14:paraId="000000E7">
            <w:pPr>
              <w:spacing w:after="0" w:line="240" w:lineRule="auto"/>
              <w:jc w:val="both"/>
              <w:rPr>
                <w:i w:val="1"/>
                <w:iCs w:val="1"/>
                <w:sz w:val="22"/>
                <w:szCs w:val="22"/>
              </w:rPr>
            </w:pPr>
            <w:r>
              <w:rPr>
                <w:i w:val="1"/>
                <w:iCs w:val="1"/>
                <w:sz w:val="22"/>
                <w:szCs w:val="22"/>
                <w:rtl w:val="0"/>
              </w:rPr>
              <w:t xml:space="preserve">91M0 Păduri balcano-panonice de cer și gorun</w:t>
            </w:r>
          </w:p>
          <w:p w:rsidR="00000000" w:rsidDel="00000000" w:rsidP="00000000" w:rsidRDefault="00000000" w:rsidRPr="00000000" w14:paraId="000000E8">
            <w:pPr>
              <w:spacing w:after="0" w:line="240" w:lineRule="auto"/>
              <w:jc w:val="both"/>
              <w:rPr>
                <w:i w:val="1"/>
                <w:iCs w:val="1"/>
                <w:sz w:val="22"/>
                <w:szCs w:val="22"/>
              </w:rPr>
            </w:pPr>
            <w:r>
              <w:rPr>
                <w:i w:val="1"/>
                <w:iCs w:val="1"/>
                <w:sz w:val="22"/>
                <w:szCs w:val="22"/>
                <w:rtl w:val="0"/>
              </w:rPr>
              <w:t xml:space="preserve">Păduri mediteraneene caducifoliate</w:t>
            </w:r>
          </w:p>
          <w:p w:rsidR="00000000" w:rsidDel="00000000" w:rsidP="00000000" w:rsidRDefault="00000000" w:rsidRPr="00000000" w14:paraId="000000E9">
            <w:pPr>
              <w:spacing w:after="0" w:line="240" w:lineRule="auto"/>
              <w:jc w:val="both"/>
              <w:rPr>
                <w:i w:val="1"/>
                <w:iCs w:val="1"/>
                <w:sz w:val="22"/>
                <w:szCs w:val="22"/>
              </w:rPr>
            </w:pPr>
            <w:r>
              <w:rPr>
                <w:i w:val="1"/>
                <w:iCs w:val="1"/>
                <w:sz w:val="22"/>
                <w:szCs w:val="22"/>
                <w:rtl w:val="0"/>
              </w:rPr>
              <w:t xml:space="preserve">92A0 Zăvoaie cu Salix alba și Populus alba</w:t>
            </w:r>
          </w:p>
          <w:p w:rsidR="00000000" w:rsidDel="00000000" w:rsidP="00000000" w:rsidRDefault="00000000" w:rsidRPr="00000000" w14:paraId="000000EA">
            <w:pPr>
              <w:spacing w:after="0" w:line="240" w:lineRule="auto"/>
              <w:rPr>
                <w:b w:val="1"/>
                <w:bCs w:val="1"/>
                <w:sz w:val="22"/>
                <w:szCs w:val="22"/>
              </w:rPr>
            </w:pPr>
            <w:r>
              <w:rPr>
                <w:i w:val="1"/>
                <w:iCs w:val="1"/>
                <w:sz w:val="22"/>
                <w:szCs w:val="22"/>
                <w:rtl w:val="0"/>
              </w:rPr>
              <w:t xml:space="preserve">92D0 Galerii ripariene și tufărișuri (Nerio-Tamaricetea și Securinegion tinctoriae)</w:t>
            </w:r>
            <w:r>
              <w:rPr>
                <w:rtl w:val="0"/>
              </w:rPr>
            </w:r>
          </w:p>
          <w:p w:rsidR="00000000" w:rsidDel="00000000" w:rsidP="00000000" w:rsidRDefault="00000000" w:rsidRPr="00000000" w14:paraId="000000EB">
            <w:pPr>
              <w:spacing w:after="0" w:line="240" w:lineRule="auto"/>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24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EE">
            <w:pPr>
              <w:spacing w:after="0" w:line="240" w:lineRule="auto"/>
              <w:rPr>
                <w:i w:val="1"/>
                <w:iCs w:val="1"/>
                <w:sz w:val="22"/>
                <w:szCs w:val="22"/>
              </w:rPr>
            </w:pPr>
            <w:r>
              <w:rPr>
                <w:i w:val="1"/>
                <w:iCs w:val="1"/>
                <w:sz w:val="22"/>
                <w:szCs w:val="22"/>
                <w:rtl w:val="0"/>
              </w:rPr>
              <w:t xml:space="preserve">1219 Testudo graeca</w:t>
            </w:r>
          </w:p>
          <w:p w:rsidR="00000000" w:rsidDel="00000000" w:rsidP="00000000" w:rsidRDefault="00000000" w:rsidRPr="00000000" w14:paraId="000000EF">
            <w:pPr>
              <w:spacing w:after="0" w:line="24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F0">
            <w:pPr>
              <w:spacing w:after="0" w:line="240" w:lineRule="auto"/>
              <w:rPr>
                <w:i w:val="1"/>
                <w:iCs w:val="1"/>
                <w:sz w:val="22"/>
                <w:szCs w:val="22"/>
              </w:rPr>
            </w:pPr>
            <w:r>
              <w:rPr>
                <w:i w:val="1"/>
                <w:iCs w:val="1"/>
                <w:sz w:val="22"/>
                <w:szCs w:val="22"/>
                <w:rtl w:val="0"/>
              </w:rPr>
              <w:t xml:space="preserve">2236 Campanula romanica </w:t>
            </w:r>
          </w:p>
          <w:p w:rsidR="00000000" w:rsidDel="00000000" w:rsidP="00000000" w:rsidRDefault="00000000" w:rsidRPr="00000000" w14:paraId="000000F1">
            <w:pPr>
              <w:spacing w:after="0" w:line="240" w:lineRule="auto"/>
              <w:rPr>
                <w:i w:val="1"/>
                <w:iCs w:val="1"/>
                <w:sz w:val="22"/>
                <w:szCs w:val="22"/>
              </w:rPr>
            </w:pPr>
            <w:r>
              <w:rPr>
                <w:i w:val="1"/>
                <w:iCs w:val="1"/>
                <w:sz w:val="22"/>
                <w:szCs w:val="22"/>
                <w:rtl w:val="0"/>
              </w:rPr>
              <w:t xml:space="preserve">2079 Moehringia jankae </w:t>
            </w:r>
          </w:p>
          <w:p w:rsidR="00000000" w:rsidDel="00000000" w:rsidP="00000000" w:rsidRDefault="00000000" w:rsidRPr="00000000" w14:paraId="000000F2">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F3">
            <w:pPr>
              <w:spacing w:after="0" w:line="240" w:lineRule="auto"/>
              <w:rPr>
                <w:i w:val="1"/>
                <w:iCs w:val="1"/>
                <w:sz w:val="22"/>
                <w:szCs w:val="22"/>
              </w:rPr>
            </w:pPr>
            <w:r>
              <w:rPr>
                <w:i w:val="1"/>
                <w:iCs w:val="1"/>
                <w:sz w:val="22"/>
                <w:szCs w:val="22"/>
                <w:rtl w:val="0"/>
              </w:rPr>
              <w:t xml:space="preserve">A402 Accipiter brevipes</w:t>
              <w:br w:type="textWrapping"/>
              <w:t xml:space="preserve">A255 Anthus campestris</w:t>
              <w:br w:type="textWrapping"/>
              <w:t xml:space="preserve">A133 Burhinus oedicnemus</w:t>
              <w:br w:type="textWrapping"/>
              <w:t xml:space="preserve">A403 Buteo rufinus</w:t>
              <w:br w:type="textWrapping"/>
              <w:t xml:space="preserve">A243 Calandrella brachydactyla</w:t>
              <w:br w:type="textWrapping"/>
              <w:t xml:space="preserve">A224 Caprimulgus europaeus</w:t>
              <w:br w:type="textWrapping"/>
              <w:t xml:space="preserve">A030 Ciconia nigra</w:t>
              <w:br w:type="textWrapping"/>
              <w:t xml:space="preserve">A080 Circaetus gallicus</w:t>
              <w:br w:type="textWrapping"/>
              <w:t xml:space="preserve">A082 Circus cyaneus</w:t>
              <w:br w:type="textWrapping"/>
              <w:t xml:space="preserve">A083 Circus macrourus</w:t>
              <w:br w:type="textWrapping"/>
              <w:t xml:space="preserve">A084 Circus pygargus</w:t>
              <w:br w:type="textWrapping"/>
              <w:t xml:space="preserve">A231 Coracias garrulus</w:t>
              <w:br w:type="textWrapping"/>
              <w:t xml:space="preserve">A429 Dendrocopos syriacus</w:t>
              <w:br w:type="textWrapping"/>
              <w:t xml:space="preserve">A379 Emberiza hortulana</w:t>
              <w:br w:type="textWrapping"/>
              <w:t xml:space="preserve">A511 Falco cherrug</w:t>
              <w:br w:type="textWrapping"/>
              <w:t xml:space="preserve">A103 Falco peregrinus</w:t>
              <w:br w:type="textWrapping"/>
              <w:t xml:space="preserve">A097 Falco vespertinus</w:t>
              <w:br w:type="textWrapping"/>
              <w:t xml:space="preserve">A321 Ficedula albicollis</w:t>
              <w:br w:type="textWrapping"/>
              <w:t xml:space="preserve">A338 Lanius collurio</w:t>
              <w:br w:type="textWrapping"/>
              <w:t xml:space="preserve">A339 Lanius minor</w:t>
              <w:br w:type="textWrapping"/>
              <w:t xml:space="preserve">A246 Lullula arborea</w:t>
              <w:br w:type="textWrapping"/>
              <w:t xml:space="preserve">A234 Picus canus</w:t>
              <w:br w:type="textWrapping"/>
              <w:t xml:space="preserve">A307 Sylvia nisoria</w:t>
              <w:br w:type="textWrapping"/>
              <w:t xml:space="preserve">A397 Tadorna ferruginea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240" w:lineRule="auto"/>
              <w:jc w:val="both"/>
              <w:rPr>
                <w:sz w:val="22"/>
                <w:szCs w:val="22"/>
              </w:rPr>
            </w:pPr>
            <w:r>
              <w:rPr>
                <w:rtl w:val="0"/>
              </w:rPr>
              <w:t xml:space="preserve">Zona include ecosisteme acvatice și ripariene cu valoare conservativă ridicată, reprezentate prin cursuri de apă, habitate de luncă și vegetație ripariană bine conservată. Pajiștile semi-naturale prezintă o valoare ecologică ridicată prin diversitatea floristică și prin rolul lor în susținerea unor comunități importante de nevertebrate asociate habitatelor deschise. Zona include habitate de tufărișuri cu valoare conservativă ridicată, importante pentru menținerea mozaicului de habitate și a biodiversității asociate.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jc w:val="both"/>
              <w:rPr>
                <w:sz w:val="22"/>
                <w:szCs w:val="22"/>
              </w:rPr>
            </w:pPr>
            <w:r>
              <w:rPr>
                <w:sz w:val="22"/>
                <w:szCs w:val="22"/>
                <w:rtl w:val="0"/>
              </w:rPr>
              <w:t xml:space="preserve">B02.01.02 Replantarea pădurii (arbori nenativi); </w:t>
            </w:r>
          </w:p>
          <w:p w:rsidR="00000000" w:rsidDel="00000000" w:rsidP="00000000" w:rsidRDefault="00000000" w:rsidRPr="00000000" w14:paraId="000000F8">
            <w:pPr>
              <w:spacing w:after="0" w:line="240" w:lineRule="auto"/>
              <w:jc w:val="both"/>
              <w:rPr>
                <w:sz w:val="22"/>
                <w:szCs w:val="22"/>
              </w:rPr>
            </w:pPr>
            <w:r>
              <w:rPr>
                <w:sz w:val="22"/>
                <w:szCs w:val="22"/>
                <w:rtl w:val="0"/>
              </w:rPr>
              <w:t xml:space="preserve">B03 Exploatare forestieră fără replantare sau refacere naturală;</w:t>
            </w:r>
          </w:p>
          <w:p w:rsidR="00000000" w:rsidDel="00000000" w:rsidP="00000000" w:rsidRDefault="00000000" w:rsidRPr="00000000" w14:paraId="000000F9">
            <w:pPr>
              <w:spacing w:after="0" w:lineRule="auto"/>
              <w:jc w:val="both"/>
              <w:rPr>
                <w:sz w:val="22"/>
                <w:szCs w:val="22"/>
              </w:rPr>
            </w:pPr>
            <w:r>
              <w:rPr>
                <w:sz w:val="22"/>
                <w:szCs w:val="22"/>
                <w:rtl w:val="0"/>
              </w:rPr>
              <w:t xml:space="preserve">A04.01 Pășunatul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259"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FC">
            <w:pPr>
              <w:spacing w:after="0" w:line="259"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FD">
            <w:pPr>
              <w:spacing w:after="0" w:line="259"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E">
            <w:pPr>
              <w:spacing w:after="0" w:line="259"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0FF">
            <w:pPr>
              <w:spacing w:after="0" w:line="259" w:lineRule="auto"/>
              <w:jc w:val="both"/>
              <w:rPr>
                <w:sz w:val="22"/>
                <w:szCs w:val="22"/>
              </w:rPr>
            </w:pPr>
            <w:r>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100">
            <w:pPr>
              <w:spacing w:after="0" w:line="259"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1">
            <w:pPr>
              <w:spacing w:after="0" w:line="259"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2">
            <w:pPr>
              <w:spacing w:after="0" w:line="259"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3">
            <w:pPr>
              <w:spacing w:after="0" w:line="259"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04">
            <w:pPr>
              <w:spacing w:after="0" w:line="259"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105">
            <w:pPr>
              <w:spacing w:after="0" w:line="259"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6">
            <w:pPr>
              <w:spacing w:after="0" w:line="259"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7">
            <w:pPr>
              <w:spacing w:after="0" w:line="259"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8">
            <w:pPr>
              <w:spacing w:after="0" w:line="259"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9">
            <w:pPr>
              <w:spacing w:after="0" w:line="276"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A">
            <w:pPr>
              <w:spacing w:after="0" w:line="276" w:lineRule="auto"/>
              <w:jc w:val="both"/>
              <w:rPr>
                <w:sz w:val="22"/>
                <w:szCs w:val="22"/>
              </w:rPr>
            </w:pPr>
            <w:r>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r>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Pr>
                <w:rtl w:val="0"/>
              </w:rPr>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127">
            <w:pPr>
              <w:spacing w:after="0" w:line="276" w:lineRule="auto"/>
              <w:jc w:val="both"/>
              <w:rPr>
                <w:color w:val="000000"/>
                <w:sz w:val="22"/>
                <w:szCs w:val="22"/>
              </w:rPr>
            </w:pPr>
            <w:r>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8">
            <w:pPr>
              <w:spacing w:after="0" w:line="276" w:lineRule="auto"/>
              <w:jc w:val="both"/>
              <w:rPr>
                <w:color w:val="000000"/>
                <w:sz w:val="22"/>
                <w:szCs w:val="22"/>
              </w:rPr>
            </w:pPr>
            <w:r>
              <w:rPr>
                <w:rtl w:val="0"/>
              </w:rPr>
            </w:r>
          </w:p>
          <w:p w:rsidR="00000000" w:rsidDel="00000000" w:rsidP="00000000" w:rsidRDefault="00000000" w:rsidRPr="00000000" w14:paraId="00000129">
            <w:pPr>
              <w:spacing w:after="0" w:line="276" w:lineRule="auto"/>
              <w:jc w:val="both"/>
              <w:rPr>
                <w:color w:val="000000"/>
                <w:sz w:val="22"/>
                <w:szCs w:val="22"/>
              </w:rPr>
            </w:pPr>
            <w:r>
              <w:rPr>
                <w:rtl w:val="0"/>
              </w:rPr>
            </w:r>
          </w:p>
          <w:p w:rsidR="00000000" w:rsidDel="00000000" w:rsidP="00000000" w:rsidRDefault="00000000" w:rsidRPr="00000000" w14:paraId="00000127">
            <w:pPr>
              <w:spacing w:after="0" w:line="276" w:lineRule="auto"/>
              <w:jc w:val="both"/>
              <w:rPr>
                <w:color w:val="000000"/>
                <w:sz w:val="22"/>
                <w:szCs w:val="22"/>
              </w:rPr>
            </w:pPr>
            <w:r>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259" w:lineRule="auto"/>
              <w:jc w:val="both"/>
              <w:rPr>
                <w:b w:val="1"/>
                <w:bCs w:val="1"/>
                <w:sz w:val="22"/>
                <w:szCs w:val="22"/>
              </w:rPr>
            </w:pPr>
            <w:r>
              <w:rPr>
                <w:sz w:val="22"/>
                <w:szCs w:val="22"/>
                <w:rtl w:val="0"/>
              </w:rPr>
              <w:t xml:space="preserve">Publică</w:t>
            </w:r>
            <w:r>
              <w:rPr>
                <w:rtl w:val="0"/>
              </w:rPr>
            </w:r>
          </w:p>
        </w:tc>
      </w:tr>
    </w:tbl>
    <w:p w:rsidR="00000000" w:rsidDel="00000000" w:rsidP="00000000" w:rsidRDefault="00000000" w:rsidRPr="00000000" w14:paraId="0000012C">
      <w:pPr>
        <w:rPr>
          <w:sz w:val="22"/>
          <w:szCs w:val="22"/>
        </w:rPr>
      </w:pPr>
      <w:r>
        <w:rPr>
          <w:rtl w:val="0"/>
        </w:rPr>
      </w:r>
    </w:p>
    <w:p w:rsidR="00000000" w:rsidDel="00000000" w:rsidP="00000000" w:rsidRDefault="00000000" w:rsidRPr="00000000" w14:paraId="0000012D">
      <w:pPr>
        <w:rPr>
          <w:sz w:val="22"/>
          <w:szCs w:val="22"/>
        </w:rPr>
      </w:pPr>
      <w:r>
        <w:rPr>
          <w:b w:val="1"/>
          <w:bCs w:val="1"/>
          <w:sz w:val="22"/>
          <w:szCs w:val="22"/>
          <w:rtl w:val="0"/>
        </w:rPr>
        <w:t xml:space="preserve">3.3. Bibliografie </w:t>
      </w:r>
      <w:r>
        <w:rPr>
          <w:rtl w:val="0"/>
        </w:rPr>
      </w:r>
    </w:p>
    <w:p w:rsidR="00000000" w:rsidDel="00000000" w:rsidP="00000000" w:rsidRDefault="00000000" w:rsidRPr="00000000" w14:paraId="0000012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Papadopol A. (1970). Contribuții la cunoașterea avifaunei din sudul Dobrogei. Ocrot. Nat., 14/1: 49-60,</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Gastescu, P. (1971). Lacurile din Romania, Limnologie regionala, Ed. Acad. București.</w:t>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13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Munteanu, D., (coord.), (2004). Arii de importanță avifaunistică din România - Documentații. Societatea Ornitologica Romană.</w:t>
      </w:r>
    </w:p>
    <w:p w:rsidR="00000000" w:rsidDel="00000000" w:rsidP="00000000" w:rsidRDefault="00000000" w:rsidRPr="00000000" w14:paraId="0000013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 Munteanu, C., Gheorghe, I.G… Murariu D. (2009). Flora și fauna ostroavelor de pe Dunare. Brasov: Green Steps.</w:t>
      </w:r>
    </w:p>
    <w:p w:rsidR="00000000" w:rsidDel="00000000" w:rsidP="00000000" w:rsidRDefault="00000000" w:rsidRPr="00000000" w14:paraId="00000133">
      <w:pPr>
        <w:rPr>
          <w:sz w:val="22"/>
          <w:szCs w:val="22"/>
        </w:rPr>
      </w:pPr>
      <w:r>
        <w:rPr>
          <w:rtl w:val="0"/>
        </w:rPr>
      </w:r>
    </w:p>
    <w:p w:rsidR="00000000" w:rsidDel="00000000" w:rsidP="00000000" w:rsidRDefault="00000000" w:rsidRPr="00000000" w14:paraId="00000134">
      <w:pPr>
        <w:rPr>
          <w:sz w:val="22"/>
          <w:szCs w:val="22"/>
        </w:rPr>
      </w:pPr>
      <w:r>
        <w:rPr>
          <w:rtl w:val="0"/>
        </w:rPr>
      </w:r>
    </w:p>
    <w:p w:rsidR="00000000" w:rsidDel="00000000" w:rsidP="00000000" w:rsidRDefault="00000000" w:rsidRPr="00000000" w14:paraId="00000135">
      <w:pPr>
        <w:jc w:val="center"/>
        <w:rPr>
          <w:sz w:val="22"/>
          <w:szCs w:val="22"/>
        </w:rPr>
      </w:pPr>
      <w:r>
        <w:rPr>
          <w:b w:val="1"/>
          <w:bCs w:val="1"/>
          <w:sz w:val="22"/>
          <w:szCs w:val="22"/>
          <w:rtl w:val="0"/>
        </w:rPr>
        <w:t xml:space="preserve">4. Consultări publice cu privire la desemnarea</w:t>
      </w:r>
      <w:r>
        <w:rPr>
          <w:sz w:val="22"/>
          <w:szCs w:val="22"/>
          <w:rtl w:val="0"/>
        </w:rPr>
        <w:br w:type="textWrapping"/>
      </w:r>
      <w:r>
        <w:rPr>
          <w:b w:val="1"/>
          <w:bCs w:val="1"/>
          <w:sz w:val="22"/>
          <w:szCs w:val="22"/>
          <w:rtl w:val="0"/>
        </w:rPr>
        <w:t xml:space="preserve"> Zonelor Prioritare pentru Biodiversitate </w:t>
      </w:r>
      <w:r>
        <w:rPr>
          <w:rtl w:val="0"/>
        </w:rPr>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 publice realizate: 4 octombrie 2024 - DS Călărași, 25 noiembrie 2024 – Slobozia,</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4 februarie 2025 – Constanța.</w:t>
      </w:r>
      <w:r>
        <w:rPr>
          <w:color w:val="000000"/>
          <w:rtl w:val="0"/>
        </w:rPr>
        <w:t xml:space="preserve"> </w:t>
      </w:r>
      <w:r>
        <w:rPr>
          <w:color w:val="000000"/>
          <w:sz w:val="22"/>
          <w:szCs w:val="22"/>
          <w:rtl w:val="0"/>
        </w:rPr>
        <w:t xml:space="preserve">Ulterior, în cadrul procesului de consultare extins la nivel național, au avut loc consultări suplimentare online, în data de 10 decembrie 2025 cu participarea factorilor interesați relevanți din județul Călărași, 21 ianuarie 2026 cu participarea factorilor interesați relevanți din județul Constanța și 29 ianuarie 2026 cu participarea factorilor interesați relevanți din județul Ialomița</w:t>
      </w:r>
    </w:p>
    <w:p w:rsidR="00000000" w:rsidDel="00000000" w:rsidP="00000000" w:rsidRDefault="00000000" w:rsidRPr="00000000" w14:paraId="00000138">
      <w:pPr>
        <w:rPr>
          <w:sz w:val="22"/>
          <w:szCs w:val="22"/>
        </w:rPr>
      </w:pPr>
      <w:r>
        <w:rPr>
          <w:rtl w:val="0"/>
        </w:rPr>
      </w:r>
    </w:p>
    <w:p w:rsidR="00000000" w:rsidDel="00000000" w:rsidP="00000000" w:rsidRDefault="00000000" w:rsidRPr="00000000" w14:paraId="00000139">
      <w:pPr>
        <w:rPr>
          <w:sz w:val="22"/>
          <w:szCs w:val="22"/>
        </w:rPr>
      </w:pPr>
      <w:r>
        <w:rPr>
          <w:rtl w:val="0"/>
        </w:rPr>
      </w:r>
    </w:p>
    <w:p w:rsidR="00000000" w:rsidDel="00000000" w:rsidP="00000000" w:rsidRDefault="00000000" w:rsidRPr="00000000" w14:paraId="0000013A">
      <w:pPr>
        <w:jc w:val="center"/>
        <w:rPr>
          <w:sz w:val="22"/>
          <w:szCs w:val="22"/>
        </w:rPr>
      </w:pPr>
      <w:r>
        <w:rPr>
          <w:b w:val="1"/>
          <w:bCs w:val="1"/>
          <w:sz w:val="22"/>
          <w:szCs w:val="22"/>
          <w:rtl w:val="0"/>
        </w:rPr>
        <w:t xml:space="preserve">5. Harta Zonelor Prioritare pentru Biodiversitate </w:t>
      </w:r>
      <w:r>
        <w:rPr>
          <w:rtl w:val="0"/>
        </w:rPr>
      </w:r>
    </w:p>
    <w:p w:rsidR="00000000" w:rsidDel="00000000" w:rsidP="00000000" w:rsidRDefault="00000000" w:rsidRPr="00000000" w14:paraId="0000013B">
      <w:pPr>
        <w:jc w:val="both"/>
        <w:rPr>
          <w:sz w:val="22"/>
          <w:szCs w:val="22"/>
        </w:rPr>
      </w:pPr>
      <w:r>
        <w:rPr>
          <w:sz w:val="22"/>
          <w:szCs w:val="22"/>
          <w:rtl w:val="0"/>
        </w:rPr>
        <w:t xml:space="preserve">Limitele Zonelor Prioritare pentru Biodiversitate  sunt disponibile pe website-ul MMAP, accesând link-ul: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3C">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MIyXDvPzF56Mk6OOHf8ZFD68Pg==">CgMxLjA4AHIhMXpmaGRnTmszNXhKdzN2XzM5MHVvM2l0a0tzTFRFdllS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